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5B95F" w14:textId="77777777" w:rsidR="00214678" w:rsidRPr="00214678" w:rsidRDefault="00214678" w:rsidP="0021467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214678">
        <w:rPr>
          <w:rFonts w:ascii="Arial" w:eastAsia="Calibri" w:hAnsi="Arial" w:cs="Arial"/>
          <w:sz w:val="24"/>
          <w:szCs w:val="24"/>
          <w:u w:val="single"/>
        </w:rPr>
        <w:t>CARRERA</w:t>
      </w:r>
      <w:r w:rsidRPr="00214678">
        <w:rPr>
          <w:rFonts w:ascii="Arial" w:eastAsia="Calibri" w:hAnsi="Arial" w:cs="Arial"/>
          <w:sz w:val="24"/>
          <w:szCs w:val="24"/>
        </w:rPr>
        <w:t xml:space="preserve">: </w:t>
      </w:r>
      <w:r w:rsidR="004D4CF7">
        <w:rPr>
          <w:rFonts w:ascii="Arial" w:eastAsia="Calibri" w:hAnsi="Arial" w:cs="Arial"/>
          <w:b/>
          <w:bCs/>
          <w:sz w:val="24"/>
          <w:szCs w:val="24"/>
        </w:rPr>
        <w:t>TECNICATURA SUPERIOR en PSICOPEDAGOGÍA</w:t>
      </w:r>
    </w:p>
    <w:p w14:paraId="7AB5402F" w14:textId="77777777" w:rsidR="00214678" w:rsidRPr="00214678" w:rsidRDefault="00214678" w:rsidP="00214678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proofErr w:type="gramStart"/>
      <w:r w:rsidRPr="00214678">
        <w:rPr>
          <w:rFonts w:ascii="Arial" w:eastAsia="Calibri" w:hAnsi="Arial" w:cs="Arial"/>
          <w:sz w:val="24"/>
          <w:szCs w:val="24"/>
          <w:u w:val="single"/>
        </w:rPr>
        <w:t>CURSO  Y</w:t>
      </w:r>
      <w:proofErr w:type="gramEnd"/>
      <w:r w:rsidRPr="00214678">
        <w:rPr>
          <w:rFonts w:ascii="Arial" w:eastAsia="Calibri" w:hAnsi="Arial" w:cs="Arial"/>
          <w:sz w:val="24"/>
          <w:szCs w:val="24"/>
          <w:u w:val="single"/>
        </w:rPr>
        <w:t xml:space="preserve"> COMISIÓN </w:t>
      </w:r>
      <w:r w:rsidRPr="00214678">
        <w:rPr>
          <w:rFonts w:ascii="Arial" w:eastAsia="Calibri" w:hAnsi="Arial" w:cs="Arial"/>
          <w:sz w:val="24"/>
          <w:szCs w:val="24"/>
        </w:rPr>
        <w:t xml:space="preserve">: </w:t>
      </w:r>
      <w:r w:rsidR="004D4CF7">
        <w:rPr>
          <w:rFonts w:ascii="Arial" w:eastAsia="Calibri" w:hAnsi="Arial" w:cs="Arial"/>
          <w:sz w:val="24"/>
          <w:szCs w:val="24"/>
        </w:rPr>
        <w:t xml:space="preserve">  3° A</w:t>
      </w:r>
    </w:p>
    <w:p w14:paraId="166C40A4" w14:textId="77777777" w:rsidR="00214678" w:rsidRPr="00214678" w:rsidRDefault="00214678" w:rsidP="0021467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14678">
        <w:rPr>
          <w:rFonts w:ascii="Arial" w:eastAsia="Calibri" w:hAnsi="Arial" w:cs="Arial"/>
          <w:sz w:val="24"/>
          <w:szCs w:val="24"/>
          <w:u w:val="single"/>
        </w:rPr>
        <w:t>PERSPECTIVA/ESPACIO CURRICULAR/MATERIA</w:t>
      </w:r>
      <w:r w:rsidRPr="00214678">
        <w:rPr>
          <w:rFonts w:ascii="Arial" w:eastAsia="Calibri" w:hAnsi="Arial" w:cs="Arial"/>
          <w:sz w:val="24"/>
          <w:szCs w:val="24"/>
        </w:rPr>
        <w:t xml:space="preserve">: </w:t>
      </w:r>
      <w:r w:rsidR="004D4CF7">
        <w:rPr>
          <w:rFonts w:ascii="Arial" w:eastAsia="Calibri" w:hAnsi="Arial" w:cs="Arial"/>
          <w:sz w:val="24"/>
          <w:szCs w:val="24"/>
        </w:rPr>
        <w:t>LENGUA Y SU ENSEÑANZA</w:t>
      </w:r>
    </w:p>
    <w:p w14:paraId="51F886E7" w14:textId="77777777" w:rsidR="00214678" w:rsidRPr="00214678" w:rsidRDefault="00214678" w:rsidP="00214678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214678">
        <w:rPr>
          <w:rFonts w:ascii="Arial" w:eastAsia="Calibri" w:hAnsi="Arial" w:cs="Arial"/>
          <w:sz w:val="24"/>
          <w:szCs w:val="24"/>
          <w:u w:val="single"/>
        </w:rPr>
        <w:t>DOCENTE Prof. Olga Piñeiro</w:t>
      </w:r>
    </w:p>
    <w:p w14:paraId="465C3604" w14:textId="77777777" w:rsidR="00214678" w:rsidRPr="00214678" w:rsidRDefault="00214678" w:rsidP="00214678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214678">
        <w:rPr>
          <w:rFonts w:ascii="Arial" w:eastAsia="Calibri" w:hAnsi="Arial" w:cs="Arial"/>
          <w:sz w:val="24"/>
          <w:szCs w:val="24"/>
          <w:u w:val="single"/>
        </w:rPr>
        <w:t>HORAS DE CLASES SEMANALES</w:t>
      </w:r>
      <w:r w:rsidR="004D4CF7">
        <w:rPr>
          <w:rFonts w:ascii="Arial" w:eastAsia="Calibri" w:hAnsi="Arial" w:cs="Arial"/>
          <w:sz w:val="24"/>
          <w:szCs w:val="24"/>
          <w:u w:val="single"/>
        </w:rPr>
        <w:t xml:space="preserve">  2 </w:t>
      </w:r>
      <w:proofErr w:type="gramStart"/>
      <w:r w:rsidR="004D4CF7">
        <w:rPr>
          <w:rFonts w:ascii="Arial" w:eastAsia="Calibri" w:hAnsi="Arial" w:cs="Arial"/>
          <w:sz w:val="24"/>
          <w:szCs w:val="24"/>
          <w:u w:val="single"/>
        </w:rPr>
        <w:t>Módulos .</w:t>
      </w:r>
      <w:proofErr w:type="gramEnd"/>
      <w:r w:rsidR="004D4CF7">
        <w:rPr>
          <w:rFonts w:ascii="Arial" w:eastAsia="Calibri" w:hAnsi="Arial" w:cs="Arial"/>
          <w:sz w:val="24"/>
          <w:szCs w:val="24"/>
          <w:u w:val="single"/>
        </w:rPr>
        <w:t xml:space="preserve"> Lunes</w:t>
      </w:r>
      <w:r w:rsidRPr="00214678">
        <w:rPr>
          <w:rFonts w:ascii="Arial" w:eastAsia="Calibri" w:hAnsi="Arial" w:cs="Arial"/>
          <w:sz w:val="24"/>
          <w:szCs w:val="24"/>
          <w:u w:val="single"/>
        </w:rPr>
        <w:t xml:space="preserve"> de 18.30 a 20.30</w:t>
      </w:r>
    </w:p>
    <w:p w14:paraId="5A911915" w14:textId="77777777" w:rsidR="00214678" w:rsidRPr="00214678" w:rsidRDefault="00214678" w:rsidP="0021467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0B7C2E79" w14:textId="77777777" w:rsidR="00214678" w:rsidRPr="00214678" w:rsidRDefault="00214678" w:rsidP="0021467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360F8464" w14:textId="77777777" w:rsidR="001B7347" w:rsidRPr="00F90233" w:rsidRDefault="001B7347" w:rsidP="001B734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274F">
        <w:rPr>
          <w:rFonts w:ascii="Times New Roman" w:hAnsi="Times New Roman" w:cs="Times New Roman"/>
          <w:b/>
          <w:sz w:val="24"/>
          <w:szCs w:val="24"/>
          <w:u w:val="single"/>
        </w:rPr>
        <w:t>EXPECTATIVAS DE LOGRO</w:t>
      </w:r>
    </w:p>
    <w:p w14:paraId="0C56BF28" w14:textId="77777777" w:rsidR="001B7347" w:rsidRPr="0058274F" w:rsidRDefault="001B7347" w:rsidP="001B7347">
      <w:pPr>
        <w:pStyle w:val="Sangradetextonormal"/>
        <w:widowControl w:val="0"/>
        <w:numPr>
          <w:ilvl w:val="0"/>
          <w:numId w:val="8"/>
        </w:numPr>
        <w:spacing w:before="60"/>
        <w:ind w:left="714" w:hanging="357"/>
        <w:rPr>
          <w:rFonts w:ascii="Times New Roman" w:hAnsi="Times New Roman"/>
          <w:sz w:val="24"/>
          <w:szCs w:val="24"/>
        </w:rPr>
      </w:pPr>
      <w:r w:rsidRPr="0058274F">
        <w:rPr>
          <w:rFonts w:ascii="Times New Roman" w:hAnsi="Times New Roman"/>
          <w:sz w:val="24"/>
          <w:szCs w:val="24"/>
        </w:rPr>
        <w:t>Análisis de los modelos educativos para la enseñanza de la lengua</w:t>
      </w:r>
    </w:p>
    <w:p w14:paraId="76F0184D" w14:textId="77777777" w:rsidR="001B7347" w:rsidRPr="0058274F" w:rsidRDefault="001B7347" w:rsidP="001B7347">
      <w:pPr>
        <w:pStyle w:val="Sangradetextonormal"/>
        <w:widowControl w:val="0"/>
        <w:numPr>
          <w:ilvl w:val="0"/>
          <w:numId w:val="8"/>
        </w:numPr>
        <w:spacing w:before="60"/>
        <w:ind w:left="714" w:hanging="357"/>
        <w:rPr>
          <w:rFonts w:ascii="Times New Roman" w:hAnsi="Times New Roman"/>
          <w:sz w:val="24"/>
          <w:szCs w:val="24"/>
        </w:rPr>
      </w:pPr>
      <w:r w:rsidRPr="0058274F">
        <w:rPr>
          <w:rFonts w:ascii="Times New Roman" w:hAnsi="Times New Roman"/>
          <w:sz w:val="24"/>
          <w:szCs w:val="24"/>
        </w:rPr>
        <w:t>Identificación de la relación entre modelos educativos y procesos de aprendizaje de la lengua</w:t>
      </w:r>
    </w:p>
    <w:p w14:paraId="73E139B5" w14:textId="77777777" w:rsidR="001B7347" w:rsidRPr="0058274F" w:rsidRDefault="001B7347" w:rsidP="001B73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6FB8C9" w14:textId="77777777" w:rsidR="001B7347" w:rsidRPr="0058274F" w:rsidRDefault="001B7347" w:rsidP="001B7347">
      <w:pPr>
        <w:jc w:val="both"/>
        <w:rPr>
          <w:rFonts w:ascii="Times New Roman" w:hAnsi="Times New Roman" w:cs="Times New Roman"/>
          <w:sz w:val="24"/>
          <w:szCs w:val="24"/>
        </w:rPr>
      </w:pPr>
      <w:r w:rsidRPr="0058274F">
        <w:rPr>
          <w:rFonts w:ascii="Times New Roman" w:hAnsi="Times New Roman" w:cs="Times New Roman"/>
          <w:b/>
          <w:sz w:val="24"/>
          <w:szCs w:val="24"/>
          <w:u w:val="single"/>
        </w:rPr>
        <w:t>OBJETIVOS</w:t>
      </w:r>
      <w:r w:rsidRPr="005827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0BD61" w14:textId="77777777" w:rsidR="001B7347" w:rsidRPr="0058274F" w:rsidRDefault="001B7347" w:rsidP="001B7347">
      <w:pPr>
        <w:jc w:val="both"/>
        <w:rPr>
          <w:rFonts w:ascii="Times New Roman" w:hAnsi="Times New Roman" w:cs="Times New Roman"/>
          <w:sz w:val="24"/>
          <w:szCs w:val="24"/>
        </w:rPr>
      </w:pPr>
      <w:r w:rsidRPr="0058274F">
        <w:rPr>
          <w:rFonts w:ascii="Times New Roman" w:hAnsi="Times New Roman" w:cs="Times New Roman"/>
          <w:sz w:val="24"/>
          <w:szCs w:val="24"/>
        </w:rPr>
        <w:t xml:space="preserve">Que los alumnos: </w:t>
      </w:r>
    </w:p>
    <w:p w14:paraId="243DFB38" w14:textId="77777777" w:rsidR="001B7347" w:rsidRPr="0058274F" w:rsidRDefault="001B7347" w:rsidP="001B7347">
      <w:pPr>
        <w:pStyle w:val="Prrafodelista"/>
        <w:numPr>
          <w:ilvl w:val="0"/>
          <w:numId w:val="7"/>
        </w:numPr>
        <w:jc w:val="both"/>
        <w:rPr>
          <w:lang w:val="es-AR"/>
        </w:rPr>
      </w:pPr>
      <w:r w:rsidRPr="0058274F">
        <w:rPr>
          <w:lang w:val="es-AR"/>
        </w:rPr>
        <w:t>Conozcan y apliquen los conceptos didácticos referentes a las prácticas del lenguaje, con el objetivo de intervenir desde la psicopedagogía en la enseñanza y en la actividad preventiva, ante las dificultades de enseñanza y de aprendizaje.</w:t>
      </w:r>
    </w:p>
    <w:p w14:paraId="78DB6A08" w14:textId="77777777" w:rsidR="001B7347" w:rsidRPr="0058274F" w:rsidRDefault="001B7347" w:rsidP="001B7347">
      <w:pPr>
        <w:pStyle w:val="Prrafodelista"/>
        <w:numPr>
          <w:ilvl w:val="0"/>
          <w:numId w:val="7"/>
        </w:numPr>
        <w:jc w:val="both"/>
        <w:rPr>
          <w:lang w:val="es-AR"/>
        </w:rPr>
      </w:pPr>
      <w:r w:rsidRPr="0058274F">
        <w:rPr>
          <w:lang w:val="es-AR"/>
        </w:rPr>
        <w:t>Reflexionen sobre las prácticas de lectura y escritura en el ámbito escolar, estableciendo didácticas alternativas.</w:t>
      </w:r>
    </w:p>
    <w:p w14:paraId="147FBB2E" w14:textId="77777777" w:rsidR="001B7347" w:rsidRPr="0058274F" w:rsidRDefault="001B7347" w:rsidP="001B7347">
      <w:pPr>
        <w:pStyle w:val="Prrafodelista"/>
        <w:numPr>
          <w:ilvl w:val="0"/>
          <w:numId w:val="7"/>
        </w:numPr>
        <w:jc w:val="both"/>
        <w:rPr>
          <w:lang w:val="es-AR"/>
        </w:rPr>
      </w:pPr>
      <w:r w:rsidRPr="0058274F">
        <w:rPr>
          <w:lang w:val="es-AR"/>
        </w:rPr>
        <w:t>Conozcan los contenidos y las secuencias didácticas en cada uno de los niveles.</w:t>
      </w:r>
    </w:p>
    <w:p w14:paraId="033C9A5F" w14:textId="77777777" w:rsidR="001B7347" w:rsidRPr="0058274F" w:rsidRDefault="001B7347" w:rsidP="001B7347">
      <w:pPr>
        <w:pStyle w:val="Prrafodelista"/>
        <w:numPr>
          <w:ilvl w:val="0"/>
          <w:numId w:val="7"/>
        </w:numPr>
        <w:jc w:val="both"/>
        <w:rPr>
          <w:lang w:val="es-AR"/>
        </w:rPr>
      </w:pPr>
      <w:r w:rsidRPr="0058274F">
        <w:rPr>
          <w:lang w:val="es-AR"/>
        </w:rPr>
        <w:t>Analicen los modelos educativos para la enseñanza de la lengua.</w:t>
      </w:r>
    </w:p>
    <w:p w14:paraId="46FAED00" w14:textId="77777777" w:rsidR="001B7347" w:rsidRPr="0058274F" w:rsidRDefault="001B7347" w:rsidP="001B7347">
      <w:pPr>
        <w:pStyle w:val="Prrafodelista"/>
        <w:numPr>
          <w:ilvl w:val="0"/>
          <w:numId w:val="7"/>
        </w:numPr>
        <w:jc w:val="both"/>
        <w:rPr>
          <w:lang w:val="es-AR"/>
        </w:rPr>
      </w:pPr>
      <w:r w:rsidRPr="0058274F">
        <w:rPr>
          <w:lang w:val="es-AR"/>
        </w:rPr>
        <w:t>Identifiquen la relación entre modelos educativos y procesos de aprendizaje de la lengua.</w:t>
      </w:r>
    </w:p>
    <w:p w14:paraId="23630593" w14:textId="77777777" w:rsidR="001B7347" w:rsidRPr="0058274F" w:rsidRDefault="001B7347" w:rsidP="001B7347">
      <w:pPr>
        <w:pStyle w:val="Prrafodelista"/>
        <w:numPr>
          <w:ilvl w:val="0"/>
          <w:numId w:val="7"/>
        </w:numPr>
        <w:jc w:val="both"/>
        <w:rPr>
          <w:lang w:val="es-AR"/>
        </w:rPr>
      </w:pPr>
      <w:r w:rsidRPr="0058274F">
        <w:rPr>
          <w:lang w:val="es-AR"/>
        </w:rPr>
        <w:t>Logren desempeñarse en el ámbito de las clases activamente y en forma crítica y reflexiva.</w:t>
      </w:r>
    </w:p>
    <w:p w14:paraId="28D9AA73" w14:textId="77777777" w:rsidR="00214678" w:rsidRPr="00214678" w:rsidRDefault="00214678" w:rsidP="0021467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14678">
        <w:rPr>
          <w:rFonts w:ascii="Arial" w:eastAsia="Calibri" w:hAnsi="Arial" w:cs="Arial"/>
          <w:sz w:val="24"/>
          <w:szCs w:val="24"/>
        </w:rPr>
        <w:t>.</w:t>
      </w:r>
    </w:p>
    <w:p w14:paraId="416CD3A5" w14:textId="77777777" w:rsidR="00214678" w:rsidRPr="00214678" w:rsidRDefault="00214678" w:rsidP="0021467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70040EE" w14:textId="77777777" w:rsidR="00214678" w:rsidRPr="00214678" w:rsidRDefault="00214678" w:rsidP="0021467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FC791BA" w14:textId="77777777" w:rsidR="00214678" w:rsidRDefault="00214678" w:rsidP="0021467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214678">
        <w:rPr>
          <w:rFonts w:ascii="Arial" w:eastAsia="Calibri" w:hAnsi="Arial" w:cs="Arial"/>
          <w:b/>
          <w:bCs/>
          <w:sz w:val="24"/>
          <w:szCs w:val="24"/>
          <w:u w:val="single"/>
        </w:rPr>
        <w:t>CONTENIDOS</w:t>
      </w:r>
    </w:p>
    <w:p w14:paraId="162E46F1" w14:textId="77777777" w:rsidR="00F40089" w:rsidRDefault="00F40089" w:rsidP="0021467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08645223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u w:val="single"/>
          <w:lang w:eastAsia="es-AR"/>
        </w:rPr>
        <w:t>Unidad 1</w:t>
      </w:r>
    </w:p>
    <w:p w14:paraId="0BAFC03D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La enseñanza de la lengua y la literatura. Enfoques conceptuales acerca del hecho lingüístico y su enseñanza. </w:t>
      </w:r>
    </w:p>
    <w:p w14:paraId="706EAE7D" w14:textId="77777777" w:rsidR="00F40089" w:rsidRPr="00F40089" w:rsidRDefault="00F40089" w:rsidP="00F40089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="Times New Roman" w:hAnsi="Times New Roman" w:cs="Times New Roman"/>
          <w:sz w:val="24"/>
          <w:szCs w:val="24"/>
          <w:lang w:eastAsia="es-AR"/>
        </w:rPr>
        <w:t>La competencia comunicativa y sus componentes. Teoría del lenguaje como textualidad. Teoría del aprendizaje como construcción. Teorías de la lectura y de la escritura como procesos.  El abordaje de los textos desde distintas ramas de la lingüística.</w:t>
      </w:r>
    </w:p>
    <w:p w14:paraId="6128D271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Enfoque comunicacional para la enseñanza de la lengua</w:t>
      </w:r>
    </w:p>
    <w:p w14:paraId="761E1B94" w14:textId="77777777" w:rsidR="00F40089" w:rsidRDefault="00F40089" w:rsidP="00F40089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="Times New Roman" w:hAnsi="Times New Roman" w:cs="Times New Roman"/>
          <w:sz w:val="24"/>
          <w:szCs w:val="24"/>
          <w:lang w:eastAsia="es-AR"/>
        </w:rPr>
        <w:lastRenderedPageBreak/>
        <w:t>La comunicación es más que lenguaje. Un nuevo esquema de la comunicación. Funciones del lenguaje según Jakobson. Caracterización de cada función. Funciones del lenguaje según Halliday. Variedades lingüísticas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14:paraId="7C14F77F" w14:textId="77777777" w:rsidR="00F40089" w:rsidRDefault="00F40089" w:rsidP="00F40089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4B67B15B" w14:textId="77777777" w:rsidR="00F40089" w:rsidRPr="00F40089" w:rsidRDefault="004D4CF7" w:rsidP="00F40089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es-A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es-AR"/>
        </w:rPr>
        <w:t>Bibliografía</w:t>
      </w:r>
    </w:p>
    <w:p w14:paraId="640BD163" w14:textId="77777777" w:rsidR="00F40089" w:rsidRPr="00F40089" w:rsidRDefault="00F40089" w:rsidP="00F40089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es-AR"/>
        </w:rPr>
        <w:t>Unidad 1</w:t>
      </w:r>
    </w:p>
    <w:p w14:paraId="346CC14C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proofErr w:type="spellStart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Borzone</w:t>
      </w:r>
      <w:proofErr w:type="spellEnd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, A. (2011) </w:t>
      </w:r>
      <w:r w:rsidRPr="00F40089">
        <w:rPr>
          <w:rFonts w:ascii="Times New Roman" w:eastAsiaTheme="minorEastAsia" w:hAnsi="Times New Roman" w:cs="Times New Roman"/>
          <w:i/>
          <w:sz w:val="24"/>
          <w:szCs w:val="24"/>
          <w:lang w:eastAsia="es-AR"/>
        </w:rPr>
        <w:t>Niños y maestros por el camino de la alfabetización</w:t>
      </w: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. Ediciones Novedades Educativas. </w:t>
      </w:r>
    </w:p>
    <w:p w14:paraId="4B403D87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proofErr w:type="spellStart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Borzone</w:t>
      </w:r>
      <w:proofErr w:type="spellEnd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 A., (1999) </w:t>
      </w:r>
      <w:r w:rsidRPr="00F40089">
        <w:rPr>
          <w:rFonts w:ascii="Times New Roman" w:eastAsiaTheme="minorEastAsia" w:hAnsi="Times New Roman" w:cs="Times New Roman"/>
          <w:i/>
          <w:sz w:val="24"/>
          <w:szCs w:val="24"/>
          <w:lang w:eastAsia="es-AR"/>
        </w:rPr>
        <w:t xml:space="preserve">Leer y escribir a los </w:t>
      </w:r>
      <w:proofErr w:type="gramStart"/>
      <w:r w:rsidRPr="00F40089">
        <w:rPr>
          <w:rFonts w:ascii="Times New Roman" w:eastAsiaTheme="minorEastAsia" w:hAnsi="Times New Roman" w:cs="Times New Roman"/>
          <w:i/>
          <w:sz w:val="24"/>
          <w:szCs w:val="24"/>
          <w:lang w:eastAsia="es-AR"/>
        </w:rPr>
        <w:t>5</w:t>
      </w: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 ,</w:t>
      </w:r>
      <w:proofErr w:type="gramEnd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 Ed. </w:t>
      </w:r>
      <w:proofErr w:type="spellStart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Aique</w:t>
      </w:r>
      <w:proofErr w:type="spellEnd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.</w:t>
      </w:r>
    </w:p>
    <w:p w14:paraId="7A85315E" w14:textId="77777777" w:rsidR="00F40089" w:rsidRPr="00F40089" w:rsidRDefault="00F40089" w:rsidP="00F40089">
      <w:pPr>
        <w:tabs>
          <w:tab w:val="left" w:pos="1725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Camilloni, A. y otros, (1999) </w:t>
      </w:r>
      <w:r w:rsidRPr="00F40089">
        <w:rPr>
          <w:rFonts w:ascii="Times New Roman" w:eastAsiaTheme="minorEastAsia" w:hAnsi="Times New Roman" w:cs="Times New Roman"/>
          <w:i/>
          <w:sz w:val="24"/>
          <w:szCs w:val="24"/>
          <w:lang w:eastAsia="es-AR"/>
        </w:rPr>
        <w:t>Corrientes didácticas contemporáneas</w:t>
      </w: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, Ed. Paidós. </w:t>
      </w:r>
    </w:p>
    <w:p w14:paraId="62C3CE5E" w14:textId="77777777" w:rsidR="00F40089" w:rsidRPr="00F40089" w:rsidRDefault="00F40089" w:rsidP="00F40089">
      <w:pPr>
        <w:tabs>
          <w:tab w:val="left" w:pos="1725"/>
        </w:tabs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es-AR"/>
        </w:rPr>
        <w:t xml:space="preserve">Cassany. Luna. Sanz (2005) </w:t>
      </w:r>
      <w:r w:rsidRPr="00F40089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  <w:lang w:eastAsia="es-AR"/>
        </w:rPr>
        <w:t>Enseñar Lengua</w:t>
      </w:r>
      <w:r w:rsidRPr="00F4008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es-AR"/>
        </w:rPr>
        <w:t>. Barcelona. Editorial Graó.</w:t>
      </w:r>
    </w:p>
    <w:p w14:paraId="0CD0E9A8" w14:textId="77777777" w:rsidR="00F40089" w:rsidRPr="00F40089" w:rsidRDefault="00F40089" w:rsidP="00F40089">
      <w:pPr>
        <w:tabs>
          <w:tab w:val="left" w:pos="1725"/>
        </w:tabs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Chartier, Anne-Marie, (2004) </w:t>
      </w:r>
      <w:r w:rsidRPr="00F40089">
        <w:rPr>
          <w:rFonts w:ascii="Times New Roman" w:eastAsiaTheme="minorEastAsia" w:hAnsi="Times New Roman" w:cs="Times New Roman"/>
          <w:i/>
          <w:iCs/>
          <w:sz w:val="24"/>
          <w:szCs w:val="24"/>
          <w:lang w:eastAsia="es-AR"/>
        </w:rPr>
        <w:t>Enseñar a leer y escribir. Una aproximación histórica</w:t>
      </w: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. México, Fondo de Cultura Económica.</w:t>
      </w:r>
    </w:p>
    <w:p w14:paraId="45A08F06" w14:textId="77777777" w:rsidR="00F40089" w:rsidRPr="00F40089" w:rsidRDefault="00F40089" w:rsidP="00F40089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iCs/>
          <w:sz w:val="24"/>
          <w:szCs w:val="24"/>
          <w:lang w:eastAsia="es-AR"/>
        </w:rPr>
      </w:pPr>
      <w:proofErr w:type="spellStart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DGCyE</w:t>
      </w:r>
      <w:proofErr w:type="spellEnd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, Dirección de Educación General Básica, Documento 1/97, </w:t>
      </w:r>
      <w:r w:rsidRPr="00F40089">
        <w:rPr>
          <w:rFonts w:ascii="Times New Roman" w:eastAsiaTheme="minorEastAsia" w:hAnsi="Times New Roman" w:cs="Times New Roman"/>
          <w:i/>
          <w:iCs/>
          <w:sz w:val="24"/>
          <w:szCs w:val="24"/>
          <w:lang w:eastAsia="es-AR"/>
        </w:rPr>
        <w:t>Lectura y escritura. Diversidad y continuidad en las situaciones didácticas</w:t>
      </w: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. La Plata, 1997.</w:t>
      </w:r>
    </w:p>
    <w:p w14:paraId="3B9BAD7A" w14:textId="77777777" w:rsidR="00F40089" w:rsidRPr="00F40089" w:rsidRDefault="00F40089" w:rsidP="00F40089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proofErr w:type="spellStart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DGCyE</w:t>
      </w:r>
      <w:proofErr w:type="spellEnd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, Dirección de Educación General Básica, Documento 1/96, </w:t>
      </w:r>
      <w:r w:rsidRPr="00F40089">
        <w:rPr>
          <w:rFonts w:ascii="Times New Roman" w:eastAsiaTheme="minorEastAsia" w:hAnsi="Times New Roman" w:cs="Times New Roman"/>
          <w:i/>
          <w:iCs/>
          <w:sz w:val="24"/>
          <w:szCs w:val="24"/>
          <w:lang w:eastAsia="es-AR"/>
        </w:rPr>
        <w:t>La función alfabetizadora de la escuela, hoy</w:t>
      </w: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. La Plata, 1996.</w:t>
      </w:r>
    </w:p>
    <w:p w14:paraId="5E5AE20F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Ferreiro, E. y </w:t>
      </w:r>
      <w:proofErr w:type="spellStart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Gomez</w:t>
      </w:r>
      <w:proofErr w:type="spellEnd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 Palacio, (1982) </w:t>
      </w:r>
      <w:r w:rsidRPr="00F40089">
        <w:rPr>
          <w:rFonts w:ascii="Times New Roman" w:eastAsiaTheme="minorEastAsia" w:hAnsi="Times New Roman" w:cs="Times New Roman"/>
          <w:i/>
          <w:sz w:val="24"/>
          <w:szCs w:val="24"/>
          <w:lang w:eastAsia="es-AR"/>
        </w:rPr>
        <w:t>Nuevas Perspectivas sobre el Proceso de Lectura y Escritura</w:t>
      </w: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. México, Siglo XXI, 1982.</w:t>
      </w:r>
    </w:p>
    <w:p w14:paraId="5F9F30E4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iCs/>
          <w:sz w:val="24"/>
          <w:szCs w:val="24"/>
          <w:lang w:eastAsia="es-AR"/>
        </w:rPr>
        <w:t>Ferreiro Emilia (1997)</w:t>
      </w:r>
      <w:r w:rsidRPr="00F40089">
        <w:rPr>
          <w:rFonts w:ascii="Times New Roman" w:eastAsiaTheme="minorEastAsia" w:hAnsi="Times New Roman" w:cs="Times New Roman"/>
          <w:i/>
          <w:iCs/>
          <w:sz w:val="24"/>
          <w:szCs w:val="24"/>
          <w:lang w:eastAsia="es-AR"/>
        </w:rPr>
        <w:t xml:space="preserve"> Alfabetización. Teoría y práctica</w:t>
      </w: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. México, Siglo XXI.</w:t>
      </w:r>
    </w:p>
    <w:p w14:paraId="792373B1" w14:textId="77777777" w:rsidR="00F40089" w:rsidRPr="00F40089" w:rsidRDefault="00F40089" w:rsidP="00F40089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Camps, Anna (coord.), (2006) </w:t>
      </w:r>
      <w:r w:rsidRPr="00F40089">
        <w:rPr>
          <w:rFonts w:ascii="Times New Roman" w:eastAsiaTheme="minorEastAsia" w:hAnsi="Times New Roman" w:cs="Times New Roman"/>
          <w:i/>
          <w:iCs/>
          <w:sz w:val="24"/>
          <w:szCs w:val="24"/>
          <w:lang w:eastAsia="es-AR"/>
        </w:rPr>
        <w:t>Diálogo e investigación en las aulas: investigaciones en didáctica de la lengua</w:t>
      </w: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. Barcelona, Graó.</w:t>
      </w:r>
    </w:p>
    <w:p w14:paraId="601A3779" w14:textId="77777777" w:rsidR="00F40089" w:rsidRPr="00F40089" w:rsidRDefault="00F40089" w:rsidP="00F40089">
      <w:pPr>
        <w:shd w:val="clear" w:color="auto" w:fill="FFFFFF"/>
        <w:spacing w:before="100" w:beforeAutospacing="1" w:after="24" w:line="336" w:lineRule="atLeas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Halliday, M.A.K (2013) </w:t>
      </w:r>
      <w:r w:rsidRPr="00F40089">
        <w:rPr>
          <w:rFonts w:ascii="Times New Roman" w:eastAsiaTheme="minorEastAsia" w:hAnsi="Times New Roman" w:cs="Times New Roman"/>
          <w:i/>
          <w:sz w:val="24"/>
          <w:szCs w:val="24"/>
          <w:lang w:eastAsia="es-AR"/>
        </w:rPr>
        <w:t>El lenguaje como semiótica social</w:t>
      </w: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. México. Fondo de Cultura Económica.</w:t>
      </w:r>
      <w:r w:rsidRPr="00F40089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</w:p>
    <w:p w14:paraId="68CF05A1" w14:textId="77777777" w:rsidR="00F40089" w:rsidRDefault="00F40089" w:rsidP="00F40089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="Times New Roman" w:hAnsi="Times New Roman" w:cs="Times New Roman"/>
          <w:sz w:val="24"/>
          <w:szCs w:val="24"/>
          <w:lang w:eastAsia="es-AR"/>
        </w:rPr>
        <w:t>Saussure F. de, (2008</w:t>
      </w:r>
      <w:proofErr w:type="gramStart"/>
      <w:r w:rsidRPr="00F40089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)  </w:t>
      </w:r>
      <w:r w:rsidRPr="00F40089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>Curso</w:t>
      </w:r>
      <w:proofErr w:type="gramEnd"/>
      <w:r w:rsidRPr="00F40089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 xml:space="preserve"> de lingüística general</w:t>
      </w:r>
      <w:r w:rsidRPr="00F40089">
        <w:rPr>
          <w:rFonts w:ascii="Times New Roman" w:eastAsia="Times New Roman" w:hAnsi="Times New Roman" w:cs="Times New Roman"/>
          <w:sz w:val="24"/>
          <w:szCs w:val="24"/>
          <w:lang w:eastAsia="es-AR"/>
        </w:rPr>
        <w:t>, Buenos Aires. Losada</w:t>
      </w:r>
    </w:p>
    <w:p w14:paraId="6917E82C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es-AR"/>
        </w:rPr>
      </w:pPr>
      <w:r w:rsidRPr="00F4008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es-AR"/>
        </w:rPr>
        <w:t>Unidad 2</w:t>
      </w:r>
    </w:p>
    <w:p w14:paraId="5532D565" w14:textId="77777777" w:rsidR="00F40089" w:rsidRPr="00F40089" w:rsidRDefault="00F40089" w:rsidP="00F40089">
      <w:pPr>
        <w:spacing w:before="100" w:beforeAutospacing="1" w:after="100" w:afterAutospacing="1" w:line="240" w:lineRule="atLeast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El lenguaje oral como saber previo y punto de partida: regularidades fonológicas, sintácticas y semánticas en la búsqueda de sentidos. </w:t>
      </w:r>
    </w:p>
    <w:p w14:paraId="1A3175BC" w14:textId="77777777" w:rsidR="00F40089" w:rsidRPr="00F40089" w:rsidRDefault="00F40089" w:rsidP="00F4008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Enseñanza y aprendizaje de la lengua oral. Teorías que fundamentan su enseñanza </w:t>
      </w:r>
    </w:p>
    <w:p w14:paraId="767E724E" w14:textId="77777777" w:rsidR="00F40089" w:rsidRPr="00F40089" w:rsidRDefault="00F40089" w:rsidP="00F4008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="Times New Roman" w:hAnsi="Times New Roman" w:cs="Times New Roman"/>
          <w:sz w:val="24"/>
          <w:szCs w:val="24"/>
          <w:lang w:eastAsia="es-AR"/>
        </w:rPr>
        <w:lastRenderedPageBreak/>
        <w:t>Procesos y contextos para el aprendizaje y la enseñanza de la lengua oral.</w:t>
      </w:r>
    </w:p>
    <w:p w14:paraId="6BF3FF56" w14:textId="77777777" w:rsidR="00F40089" w:rsidRPr="00F40089" w:rsidRDefault="00F40089" w:rsidP="00F4008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="Times New Roman" w:hAnsi="Times New Roman" w:cs="Times New Roman"/>
          <w:sz w:val="24"/>
          <w:szCs w:val="24"/>
          <w:lang w:eastAsia="es-AR"/>
        </w:rPr>
        <w:t>Fonética. Fonología. Aparato fonador. Fonemas. Puntos de articulación.</w:t>
      </w:r>
    </w:p>
    <w:p w14:paraId="0A9780C1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="Times New Roman" w:hAnsi="Times New Roman" w:cs="Times New Roman"/>
          <w:sz w:val="24"/>
          <w:szCs w:val="24"/>
          <w:lang w:eastAsia="es-AR"/>
        </w:rPr>
        <w:t>Actos lingüísticos. La pragmática. Enunciación. Actos de habla. Actos de habla indirectos. Implicaciones pedagógicas</w:t>
      </w:r>
    </w:p>
    <w:p w14:paraId="71331EFD" w14:textId="77777777" w:rsidR="00F40089" w:rsidRDefault="00F40089" w:rsidP="00F4008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Análisis didáctico y planteamiento de situaciones de enseñanza. </w:t>
      </w:r>
    </w:p>
    <w:p w14:paraId="5138B690" w14:textId="77777777" w:rsidR="00F40089" w:rsidRPr="004D4CF7" w:rsidRDefault="00F40089" w:rsidP="00F40089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s-AR"/>
        </w:rPr>
      </w:pPr>
      <w:r w:rsidRPr="004D4CF7">
        <w:rPr>
          <w:rFonts w:ascii="Times New Roman" w:eastAsiaTheme="minorEastAsia" w:hAnsi="Times New Roman" w:cs="Times New Roman"/>
          <w:b/>
          <w:sz w:val="24"/>
          <w:szCs w:val="24"/>
          <w:lang w:eastAsia="es-AR"/>
        </w:rPr>
        <w:t xml:space="preserve">Bibliografía </w:t>
      </w:r>
    </w:p>
    <w:p w14:paraId="07C08676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Unidad 2</w:t>
      </w:r>
    </w:p>
    <w:p w14:paraId="7FF30FAA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proofErr w:type="spellStart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Bronckart</w:t>
      </w:r>
      <w:proofErr w:type="spellEnd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, Jean Paul y </w:t>
      </w:r>
      <w:proofErr w:type="spellStart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Schneuwly</w:t>
      </w:r>
      <w:proofErr w:type="spellEnd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, </w:t>
      </w:r>
      <w:proofErr w:type="gramStart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Bernard,(</w:t>
      </w:r>
      <w:proofErr w:type="gramEnd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1996) “La didáctica de la lengua materna: el nacimiento de una utopía indispensable”, en Textos de Didáctica de la Lengua y la Literatura, Nº 9. Barcelona, Graó, julio/ septiembre de 1996.</w:t>
      </w:r>
    </w:p>
    <w:p w14:paraId="2AACF2CE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Ferreiro, Emilia (</w:t>
      </w:r>
      <w:proofErr w:type="spellStart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comp.</w:t>
      </w:r>
      <w:proofErr w:type="spellEnd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) (2002) Relaciones de (in)dependencia entre oralidad y escritura. Barcelona, Gedisa.</w:t>
      </w:r>
    </w:p>
    <w:p w14:paraId="47EBA107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Marín Marta. (2009</w:t>
      </w:r>
      <w:proofErr w:type="gramStart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)  Lingüística</w:t>
      </w:r>
      <w:proofErr w:type="gramEnd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 y enseñanza de la lengua. Editorial. </w:t>
      </w:r>
      <w:proofErr w:type="spellStart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Aique</w:t>
      </w:r>
      <w:proofErr w:type="spellEnd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. Primera edición: 2004.</w:t>
      </w:r>
    </w:p>
    <w:p w14:paraId="358D5B5E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proofErr w:type="spellStart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Padovani</w:t>
      </w:r>
      <w:proofErr w:type="spellEnd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, Ana, (1999) Contar cuentos. Desde la práctica hacia la teoría. Buenos Aires, </w:t>
      </w:r>
      <w:proofErr w:type="gramStart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Paidós,.</w:t>
      </w:r>
      <w:proofErr w:type="gramEnd"/>
    </w:p>
    <w:p w14:paraId="0AF6E61D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proofErr w:type="spellStart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SChlemenson</w:t>
      </w:r>
      <w:proofErr w:type="spellEnd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 Silvia, (2008) Subjetividad y lenguaje en la clínica psicopedagógica, Paidós Educador.</w:t>
      </w:r>
    </w:p>
    <w:p w14:paraId="3CE6AC85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Vygotsky, L. S. (1977) Pensamiento y lenguaje. Buenos Aires: La Pléyade</w:t>
      </w:r>
    </w:p>
    <w:p w14:paraId="787536D1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es-AR"/>
        </w:rPr>
      </w:pPr>
      <w:r w:rsidRPr="00F4008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es-AR"/>
        </w:rPr>
        <w:t>Unidad 3</w:t>
      </w:r>
    </w:p>
    <w:p w14:paraId="43C4DB39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Enseñanza y aprendizaje de la Lectura. La construcción del sistema </w:t>
      </w:r>
      <w:proofErr w:type="gramStart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de  lectoescritura</w:t>
      </w:r>
      <w:proofErr w:type="gramEnd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. . Aspectos sociolingüísticos de la lectoescritura. Comprensión lectora.</w:t>
      </w:r>
    </w:p>
    <w:p w14:paraId="721AF7BD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Métodos de alfabetización tradicionales y globales, atendiendo al código y al significado. Experiencias alfabetizadoras con niños y adultos. Últimas innovaciones.  </w:t>
      </w:r>
    </w:p>
    <w:p w14:paraId="0F9F0C4B" w14:textId="77777777" w:rsidR="00F40089" w:rsidRDefault="00F40089" w:rsidP="00F40089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="Times New Roman" w:hAnsi="Times New Roman" w:cs="Times New Roman"/>
          <w:sz w:val="24"/>
          <w:szCs w:val="24"/>
          <w:lang w:eastAsia="es-AR"/>
        </w:rPr>
        <w:t>Teoría de la lectura como proceso. Teorizaciones acerca de la lectura. El modelo teórico de K. Goodman. El lector en el modelo de Goodman. Estrategias cognitivas del lector. El texto: claves lingüísticas y textuales. Implicaciones pedagógicas</w:t>
      </w:r>
    </w:p>
    <w:p w14:paraId="63A74BD2" w14:textId="77777777" w:rsidR="00F40089" w:rsidRDefault="00F40089" w:rsidP="00F40089">
      <w:pPr>
        <w:tabs>
          <w:tab w:val="left" w:pos="1725"/>
        </w:tabs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es-AR"/>
        </w:rPr>
      </w:pPr>
      <w:r w:rsidRPr="004D4CF7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Bibliografía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:</w:t>
      </w:r>
      <w:r w:rsidRPr="00F40089">
        <w:rPr>
          <w:rFonts w:ascii="Times New Roman" w:eastAsiaTheme="minorEastAsia" w:hAnsi="Times New Roman" w:cs="Times New Roman"/>
          <w:sz w:val="24"/>
          <w:szCs w:val="24"/>
          <w:u w:val="single"/>
          <w:lang w:eastAsia="es-AR"/>
        </w:rPr>
        <w:t xml:space="preserve"> </w:t>
      </w:r>
    </w:p>
    <w:p w14:paraId="2414A86F" w14:textId="77777777" w:rsidR="00F40089" w:rsidRPr="00F40089" w:rsidRDefault="00F40089" w:rsidP="00F40089">
      <w:pPr>
        <w:tabs>
          <w:tab w:val="left" w:pos="1725"/>
        </w:tabs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u w:val="single"/>
          <w:lang w:eastAsia="es-AR"/>
        </w:rPr>
        <w:t>Unidad 3</w:t>
      </w:r>
    </w:p>
    <w:p w14:paraId="478E6871" w14:textId="77777777" w:rsidR="00F40089" w:rsidRPr="00F40089" w:rsidRDefault="00F40089" w:rsidP="00F40089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lastRenderedPageBreak/>
        <w:t xml:space="preserve">Arizpe, Evelyn y </w:t>
      </w:r>
      <w:proofErr w:type="spellStart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Styles</w:t>
      </w:r>
      <w:proofErr w:type="spellEnd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, </w:t>
      </w:r>
      <w:proofErr w:type="spellStart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Morag</w:t>
      </w:r>
      <w:proofErr w:type="spellEnd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, (2004) </w:t>
      </w:r>
      <w:r w:rsidRPr="00F40089">
        <w:rPr>
          <w:rFonts w:ascii="Times New Roman" w:eastAsiaTheme="minorEastAsia" w:hAnsi="Times New Roman" w:cs="Times New Roman"/>
          <w:i/>
          <w:iCs/>
          <w:sz w:val="24"/>
          <w:szCs w:val="24"/>
          <w:lang w:eastAsia="es-AR"/>
        </w:rPr>
        <w:t>Lectura de imágenes. Los niños interpretan textos visuales</w:t>
      </w: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. México, Fondo de Cultura Económica, 2004.</w:t>
      </w:r>
    </w:p>
    <w:p w14:paraId="3D4980C8" w14:textId="77777777" w:rsidR="00F40089" w:rsidRPr="00F40089" w:rsidRDefault="00F40089" w:rsidP="00F40089">
      <w:pPr>
        <w:rPr>
          <w:rFonts w:eastAsiaTheme="minorEastAsia"/>
          <w:lang w:eastAsia="es-AR"/>
        </w:rPr>
      </w:pPr>
      <w:r w:rsidRPr="00F40089">
        <w:rPr>
          <w:rFonts w:eastAsiaTheme="minorEastAsia"/>
          <w:lang w:eastAsia="es-AR"/>
        </w:rPr>
        <w:t xml:space="preserve">Cantú, Gustavo. (2011) </w:t>
      </w:r>
      <w:r w:rsidRPr="00F40089">
        <w:rPr>
          <w:rFonts w:eastAsiaTheme="minorEastAsia"/>
          <w:i/>
          <w:lang w:eastAsia="es-AR"/>
        </w:rPr>
        <w:t>Lectura y Subjetividad en el diagnóstico psicopedagógico</w:t>
      </w:r>
      <w:r w:rsidRPr="00F40089">
        <w:rPr>
          <w:rFonts w:eastAsiaTheme="minorEastAsia"/>
          <w:lang w:eastAsia="es-AR"/>
        </w:rPr>
        <w:t xml:space="preserve">. Buenos Aires. </w:t>
      </w:r>
      <w:proofErr w:type="spellStart"/>
      <w:r w:rsidRPr="00F40089">
        <w:rPr>
          <w:rFonts w:eastAsiaTheme="minorEastAsia"/>
          <w:lang w:eastAsia="es-AR"/>
        </w:rPr>
        <w:t>Noveduc</w:t>
      </w:r>
      <w:proofErr w:type="spellEnd"/>
      <w:r w:rsidRPr="00F40089">
        <w:rPr>
          <w:rFonts w:eastAsiaTheme="minorEastAsia"/>
          <w:lang w:eastAsia="es-AR"/>
        </w:rPr>
        <w:t>.</w:t>
      </w:r>
    </w:p>
    <w:p w14:paraId="47DE484E" w14:textId="77777777" w:rsidR="00F40089" w:rsidRPr="00F40089" w:rsidRDefault="00F40089" w:rsidP="00F40089">
      <w:pPr>
        <w:rPr>
          <w:rFonts w:eastAsia="Times New Roman"/>
          <w:lang w:eastAsia="es-AR"/>
        </w:rPr>
      </w:pPr>
      <w:proofErr w:type="spellStart"/>
      <w:r w:rsidRPr="00F40089">
        <w:rPr>
          <w:rFonts w:eastAsia="Times New Roman"/>
          <w:lang w:eastAsia="es-AR"/>
        </w:rPr>
        <w:t>Garton</w:t>
      </w:r>
      <w:proofErr w:type="spellEnd"/>
      <w:r w:rsidRPr="00F40089">
        <w:rPr>
          <w:rFonts w:eastAsia="Times New Roman"/>
          <w:lang w:eastAsia="es-AR"/>
        </w:rPr>
        <w:t>, A. F. y Prat, C. (1991). </w:t>
      </w:r>
      <w:r w:rsidRPr="00F40089">
        <w:rPr>
          <w:rFonts w:eastAsia="Times New Roman"/>
          <w:i/>
          <w:iCs/>
          <w:lang w:eastAsia="es-AR"/>
        </w:rPr>
        <w:t>Aprendizaje y proceso de alfabetización. El desarrollo del lenguaje hablado y escrito.</w:t>
      </w:r>
      <w:r w:rsidRPr="00F40089">
        <w:rPr>
          <w:rFonts w:eastAsia="Times New Roman"/>
          <w:lang w:eastAsia="es-AR"/>
        </w:rPr>
        <w:t> Barcelona: Paidós.</w:t>
      </w:r>
    </w:p>
    <w:p w14:paraId="3588B566" w14:textId="77777777" w:rsidR="00F40089" w:rsidRPr="00F40089" w:rsidRDefault="00F40089" w:rsidP="00F40089">
      <w:pPr>
        <w:rPr>
          <w:rFonts w:eastAsiaTheme="minorEastAsia"/>
          <w:lang w:eastAsia="es-AR"/>
        </w:rPr>
      </w:pPr>
      <w:r w:rsidRPr="00F40089">
        <w:rPr>
          <w:rFonts w:eastAsiaTheme="minorEastAsia"/>
          <w:lang w:eastAsia="es-AR"/>
        </w:rPr>
        <w:t xml:space="preserve">Huerta, E. y </w:t>
      </w:r>
      <w:proofErr w:type="gramStart"/>
      <w:r w:rsidRPr="00F40089">
        <w:rPr>
          <w:rFonts w:eastAsiaTheme="minorEastAsia"/>
          <w:lang w:eastAsia="es-AR"/>
        </w:rPr>
        <w:t>Matamala ,</w:t>
      </w:r>
      <w:proofErr w:type="gramEnd"/>
      <w:r w:rsidRPr="00F40089">
        <w:rPr>
          <w:rFonts w:eastAsiaTheme="minorEastAsia"/>
          <w:lang w:eastAsia="es-AR"/>
        </w:rPr>
        <w:t xml:space="preserve">A. (1995) </w:t>
      </w:r>
      <w:r w:rsidRPr="00F40089">
        <w:rPr>
          <w:rFonts w:eastAsiaTheme="minorEastAsia"/>
          <w:i/>
          <w:lang w:eastAsia="es-AR"/>
        </w:rPr>
        <w:t>Tratamiento y prevención de las dificultades lectoras</w:t>
      </w:r>
      <w:r w:rsidRPr="00F40089">
        <w:rPr>
          <w:rFonts w:eastAsiaTheme="minorEastAsia"/>
          <w:lang w:eastAsia="es-AR"/>
        </w:rPr>
        <w:t>, Aprendizaje Visor.</w:t>
      </w:r>
    </w:p>
    <w:p w14:paraId="58A3D475" w14:textId="77777777" w:rsidR="00F40089" w:rsidRPr="00F40089" w:rsidRDefault="00F40089" w:rsidP="00F40089">
      <w:pPr>
        <w:tabs>
          <w:tab w:val="left" w:pos="1725"/>
        </w:tabs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es-AR"/>
        </w:rPr>
      </w:pPr>
      <w:r w:rsidRPr="00F40089">
        <w:rPr>
          <w:rFonts w:ascii="Times New Roman" w:eastAsiaTheme="minorEastAsia" w:hAnsi="Times New Roman" w:cs="Times New Roman"/>
          <w:bCs/>
          <w:iCs/>
          <w:sz w:val="24"/>
          <w:szCs w:val="24"/>
          <w:shd w:val="clear" w:color="auto" w:fill="FFFFFF"/>
          <w:lang w:eastAsia="es-AR"/>
        </w:rPr>
        <w:t>Marín Marta</w:t>
      </w:r>
      <w:r w:rsidRPr="00F4008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es-AR"/>
        </w:rPr>
        <w:t xml:space="preserve">. </w:t>
      </w:r>
      <w:r w:rsidRPr="00F40089">
        <w:rPr>
          <w:rFonts w:ascii="Times New Roman" w:eastAsiaTheme="minorEastAsia" w:hAnsi="Times New Roman" w:cs="Times New Roman"/>
          <w:bCs/>
          <w:i/>
          <w:iCs/>
          <w:sz w:val="24"/>
          <w:szCs w:val="24"/>
          <w:shd w:val="clear" w:color="auto" w:fill="FFFFFF"/>
          <w:lang w:eastAsia="es-AR"/>
        </w:rPr>
        <w:t>Lingüística y enseñanza de la lengua</w:t>
      </w:r>
      <w:r w:rsidRPr="00F4008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es-AR"/>
        </w:rPr>
        <w:t xml:space="preserve">. (2009) Editorial. </w:t>
      </w:r>
      <w:proofErr w:type="spellStart"/>
      <w:r w:rsidRPr="00F4008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es-AR"/>
        </w:rPr>
        <w:t>Aique</w:t>
      </w:r>
      <w:proofErr w:type="spellEnd"/>
      <w:r w:rsidRPr="00F4008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es-AR"/>
        </w:rPr>
        <w:t>. Primera edición: 2004.</w:t>
      </w:r>
    </w:p>
    <w:p w14:paraId="201A7482" w14:textId="77777777" w:rsidR="00F40089" w:rsidRPr="00F40089" w:rsidRDefault="00F40089" w:rsidP="00F40089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proofErr w:type="spellStart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Petit</w:t>
      </w:r>
      <w:proofErr w:type="spellEnd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, </w:t>
      </w:r>
      <w:proofErr w:type="spellStart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Michèle</w:t>
      </w:r>
      <w:proofErr w:type="spellEnd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, (1999) </w:t>
      </w:r>
      <w:r w:rsidRPr="00F40089">
        <w:rPr>
          <w:rFonts w:ascii="Times New Roman" w:eastAsiaTheme="minorEastAsia" w:hAnsi="Times New Roman" w:cs="Times New Roman"/>
          <w:i/>
          <w:iCs/>
          <w:sz w:val="24"/>
          <w:szCs w:val="24"/>
          <w:lang w:eastAsia="es-AR"/>
        </w:rPr>
        <w:t>Nuevos acercamientos a los jóvenes y la lectura</w:t>
      </w: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. México, Fondo de Cultura Económica.</w:t>
      </w:r>
    </w:p>
    <w:p w14:paraId="31F45733" w14:textId="77777777" w:rsidR="00F40089" w:rsidRPr="00F40089" w:rsidRDefault="00F40089" w:rsidP="00F40089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Soriano, Marc, (1995) </w:t>
      </w:r>
      <w:r w:rsidRPr="00F40089">
        <w:rPr>
          <w:rFonts w:ascii="Times New Roman" w:eastAsiaTheme="minorEastAsia" w:hAnsi="Times New Roman" w:cs="Times New Roman"/>
          <w:i/>
          <w:iCs/>
          <w:sz w:val="24"/>
          <w:szCs w:val="24"/>
          <w:lang w:eastAsia="es-AR"/>
        </w:rPr>
        <w:t>La literatura para niños y jóvenes. Guía de exploración de sus grandes temas</w:t>
      </w: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. Buenos Aires, Colihue.</w:t>
      </w:r>
    </w:p>
    <w:p w14:paraId="05C20D4F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es-AR"/>
        </w:rPr>
      </w:pPr>
      <w:r w:rsidRPr="00F4008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es-AR"/>
        </w:rPr>
        <w:t>Unidad 4</w:t>
      </w:r>
    </w:p>
    <w:p w14:paraId="008531A5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Enseñanza y aprendizaje de la Escritura</w:t>
      </w:r>
    </w:p>
    <w:p w14:paraId="10CE4549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La introducción al código escrito. El desarrollo </w:t>
      </w:r>
      <w:proofErr w:type="gramStart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de  la</w:t>
      </w:r>
      <w:proofErr w:type="gramEnd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 coordinación visomotora, la discriminación auditiva, la discriminación perceptiva, la lateralidad. El "error" como fuente de aprendizaje del lenguaje escrito. </w:t>
      </w:r>
    </w:p>
    <w:p w14:paraId="5444B9CA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="Times New Roman" w:hAnsi="Times New Roman" w:cs="Times New Roman"/>
          <w:sz w:val="24"/>
          <w:szCs w:val="24"/>
          <w:lang w:eastAsia="es-AR"/>
        </w:rPr>
        <w:t>Teoría de la escritura como proceso. La escritura como producto. Textos orales y textos escritos. La escritura como comunicación. La escritura como proceso.</w:t>
      </w:r>
    </w:p>
    <w:p w14:paraId="6B986F88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Análisis didáctico y planteamiento de situaciones de enseñanza.</w:t>
      </w:r>
    </w:p>
    <w:p w14:paraId="51FBA134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s-AR"/>
        </w:rPr>
      </w:pPr>
      <w:r w:rsidRPr="004D4CF7">
        <w:rPr>
          <w:rFonts w:ascii="Times New Roman" w:eastAsiaTheme="minorEastAsia" w:hAnsi="Times New Roman" w:cs="Times New Roman"/>
          <w:b/>
          <w:sz w:val="24"/>
          <w:szCs w:val="24"/>
          <w:lang w:eastAsia="es-AR"/>
        </w:rPr>
        <w:t>Bibliografía</w:t>
      </w:r>
    </w:p>
    <w:p w14:paraId="3D6417D7" w14:textId="77777777" w:rsidR="00F40089" w:rsidRPr="00F40089" w:rsidRDefault="00F40089" w:rsidP="00F40089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u w:val="single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u w:val="single"/>
          <w:lang w:eastAsia="es-AR"/>
        </w:rPr>
        <w:t>Unidad 4</w:t>
      </w:r>
    </w:p>
    <w:p w14:paraId="43F365AD" w14:textId="77777777" w:rsidR="00F40089" w:rsidRPr="00F40089" w:rsidRDefault="00F40089" w:rsidP="00F40089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Castedo, Mirta, “Construcción de lectores y escritores”, en </w:t>
      </w:r>
      <w:r w:rsidRPr="00F40089">
        <w:rPr>
          <w:rFonts w:ascii="Times New Roman" w:eastAsiaTheme="minorEastAsia" w:hAnsi="Times New Roman" w:cs="Times New Roman"/>
          <w:i/>
          <w:iCs/>
          <w:sz w:val="24"/>
          <w:szCs w:val="24"/>
          <w:lang w:eastAsia="es-AR"/>
        </w:rPr>
        <w:t>Lectura y Vida. Revista Latinoamericana de Lectura</w:t>
      </w: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, Año 16, Nº 3. Buenos Aires, julio/septiembre de 1995.</w:t>
      </w:r>
    </w:p>
    <w:p w14:paraId="6B907E21" w14:textId="77777777" w:rsidR="00F40089" w:rsidRPr="00F40089" w:rsidRDefault="00F40089" w:rsidP="00F40089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Chartier, Roger (2000) </w:t>
      </w:r>
      <w:r w:rsidRPr="00F40089">
        <w:rPr>
          <w:rFonts w:ascii="Times New Roman" w:eastAsiaTheme="minorEastAsia" w:hAnsi="Times New Roman" w:cs="Times New Roman"/>
          <w:i/>
          <w:iCs/>
          <w:sz w:val="24"/>
          <w:szCs w:val="24"/>
          <w:lang w:eastAsia="es-AR"/>
        </w:rPr>
        <w:t>Las revoluciones de la cultura escrita</w:t>
      </w: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. Barcelona, Gedisa.</w:t>
      </w:r>
    </w:p>
    <w:p w14:paraId="2143A17D" w14:textId="77777777" w:rsidR="00F40089" w:rsidRPr="00F40089" w:rsidRDefault="00F40089" w:rsidP="00F40089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Díaz, Celia y Ferreiro, Emilia, “Prolegómenos a una dicotomía insospechada: la frontera entre lo ortográfico y lo tipográfico en los inicios del período alfabético”, en </w:t>
      </w:r>
      <w:r w:rsidRPr="00F40089">
        <w:rPr>
          <w:rFonts w:ascii="Times New Roman" w:eastAsiaTheme="minorEastAsia" w:hAnsi="Times New Roman" w:cs="Times New Roman"/>
          <w:i/>
          <w:iCs/>
          <w:sz w:val="24"/>
          <w:szCs w:val="24"/>
          <w:lang w:eastAsia="es-AR"/>
        </w:rPr>
        <w:t>Lectura y Vida. Revista Latinoamericana de Lectura</w:t>
      </w: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, Año 19, Nº 3. Buenos Aires, julio/septiembre de 1998.</w:t>
      </w:r>
    </w:p>
    <w:p w14:paraId="3A9708A9" w14:textId="77777777" w:rsidR="00F40089" w:rsidRPr="00F40089" w:rsidRDefault="00F40089" w:rsidP="00F40089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Ferreiro, Emilia, (2003) </w:t>
      </w:r>
      <w:r w:rsidRPr="00F40089">
        <w:rPr>
          <w:rFonts w:ascii="Times New Roman" w:eastAsiaTheme="minorEastAsia" w:hAnsi="Times New Roman" w:cs="Times New Roman"/>
          <w:i/>
          <w:iCs/>
          <w:sz w:val="24"/>
          <w:szCs w:val="24"/>
          <w:lang w:eastAsia="es-AR"/>
        </w:rPr>
        <w:t>Los niños piensan sobre la escritura</w:t>
      </w: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. México, Siglo XXI.</w:t>
      </w:r>
    </w:p>
    <w:p w14:paraId="4F34037A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lastRenderedPageBreak/>
        <w:t xml:space="preserve">Ferreiro Emilia, Siro Ana. (2008) </w:t>
      </w:r>
      <w:r w:rsidRPr="00F40089">
        <w:rPr>
          <w:rFonts w:ascii="Times New Roman" w:eastAsiaTheme="minorEastAsia" w:hAnsi="Times New Roman" w:cs="Times New Roman"/>
          <w:i/>
          <w:sz w:val="24"/>
          <w:szCs w:val="24"/>
          <w:lang w:eastAsia="es-AR"/>
        </w:rPr>
        <w:t>Narrar por escrito desde un personaje</w:t>
      </w: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- Fondo de Cultura Económica.</w:t>
      </w:r>
    </w:p>
    <w:p w14:paraId="19762F1F" w14:textId="77777777" w:rsidR="00F40089" w:rsidRPr="00F40089" w:rsidRDefault="00F40089" w:rsidP="00F40089">
      <w:pPr>
        <w:tabs>
          <w:tab w:val="left" w:pos="1725"/>
        </w:tabs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es-AR"/>
        </w:rPr>
      </w:pPr>
      <w:r w:rsidRPr="00F40089">
        <w:rPr>
          <w:rFonts w:ascii="Times New Roman" w:eastAsiaTheme="minorEastAsia" w:hAnsi="Times New Roman" w:cs="Times New Roman"/>
          <w:bCs/>
          <w:iCs/>
          <w:sz w:val="24"/>
          <w:szCs w:val="24"/>
          <w:shd w:val="clear" w:color="auto" w:fill="FFFFFF"/>
          <w:lang w:eastAsia="es-AR"/>
        </w:rPr>
        <w:t>Marín Marta</w:t>
      </w:r>
      <w:r w:rsidRPr="00F40089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  <w:lang w:eastAsia="es-AR"/>
        </w:rPr>
        <w:t>.</w:t>
      </w:r>
      <w:r w:rsidRPr="00F4008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es-AR"/>
        </w:rPr>
        <w:t xml:space="preserve"> (2009) </w:t>
      </w:r>
      <w:r w:rsidRPr="00F40089">
        <w:rPr>
          <w:rFonts w:ascii="Times New Roman" w:eastAsiaTheme="minorEastAsia" w:hAnsi="Times New Roman" w:cs="Times New Roman"/>
          <w:bCs/>
          <w:i/>
          <w:iCs/>
          <w:sz w:val="24"/>
          <w:szCs w:val="24"/>
          <w:shd w:val="clear" w:color="auto" w:fill="FFFFFF"/>
          <w:lang w:eastAsia="es-AR"/>
        </w:rPr>
        <w:t>Lingüística y enseñanza de la lengua</w:t>
      </w:r>
      <w:r w:rsidRPr="00F4008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es-AR"/>
        </w:rPr>
        <w:t xml:space="preserve">. Editorial. </w:t>
      </w:r>
      <w:proofErr w:type="spellStart"/>
      <w:r w:rsidRPr="00F4008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es-AR"/>
        </w:rPr>
        <w:t>Aique</w:t>
      </w:r>
      <w:proofErr w:type="spellEnd"/>
      <w:r w:rsidRPr="00F4008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es-AR"/>
        </w:rPr>
        <w:t>. Primera edición: 2004.</w:t>
      </w:r>
    </w:p>
    <w:p w14:paraId="65FA7CE5" w14:textId="77777777" w:rsidR="00F40089" w:rsidRDefault="00F40089" w:rsidP="00F40089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proofErr w:type="spellStart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Nemirovsky</w:t>
      </w:r>
      <w:proofErr w:type="spellEnd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, Miriam, (1999) </w:t>
      </w:r>
      <w:r w:rsidRPr="00F40089">
        <w:rPr>
          <w:rFonts w:ascii="Times New Roman" w:eastAsiaTheme="minorEastAsia" w:hAnsi="Times New Roman" w:cs="Times New Roman"/>
          <w:i/>
          <w:iCs/>
          <w:sz w:val="24"/>
          <w:szCs w:val="24"/>
          <w:lang w:eastAsia="es-AR"/>
        </w:rPr>
        <w:t>Sobre la enseñanza del lenguaje escrito... y temas aledaños</w:t>
      </w: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. Buenos Aires, Paidós.</w:t>
      </w:r>
    </w:p>
    <w:p w14:paraId="559645B7" w14:textId="77777777" w:rsidR="001B7347" w:rsidRPr="00F40089" w:rsidRDefault="001B7347" w:rsidP="00F40089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621846">
        <w:rPr>
          <w:rFonts w:ascii="Times New Roman" w:hAnsi="Times New Roman" w:cs="Times New Roman"/>
          <w:sz w:val="24"/>
          <w:szCs w:val="24"/>
        </w:rPr>
        <w:t>PROPP, V</w:t>
      </w:r>
      <w:r w:rsidR="00621846">
        <w:rPr>
          <w:rFonts w:ascii="Times New Roman" w:hAnsi="Times New Roman" w:cs="Times New Roman"/>
          <w:sz w:val="24"/>
          <w:szCs w:val="24"/>
        </w:rPr>
        <w:t>ladimir</w:t>
      </w:r>
      <w:r w:rsidRPr="00621846">
        <w:rPr>
          <w:rFonts w:ascii="Times New Roman" w:hAnsi="Times New Roman" w:cs="Times New Roman"/>
          <w:sz w:val="24"/>
          <w:szCs w:val="24"/>
        </w:rPr>
        <w:t xml:space="preserve">. (2001). </w:t>
      </w:r>
      <w:r w:rsidRPr="00621846">
        <w:rPr>
          <w:rFonts w:ascii="Times New Roman" w:hAnsi="Times New Roman" w:cs="Times New Roman"/>
          <w:i/>
          <w:sz w:val="24"/>
          <w:szCs w:val="24"/>
        </w:rPr>
        <w:t xml:space="preserve">Morfología del </w:t>
      </w:r>
      <w:r w:rsidR="00621846" w:rsidRPr="00621846">
        <w:rPr>
          <w:rFonts w:ascii="Times New Roman" w:hAnsi="Times New Roman" w:cs="Times New Roman"/>
          <w:i/>
          <w:sz w:val="24"/>
          <w:szCs w:val="24"/>
        </w:rPr>
        <w:t>cuento</w:t>
      </w:r>
      <w:r w:rsidR="00621846" w:rsidRPr="00621846">
        <w:rPr>
          <w:rFonts w:ascii="Times New Roman" w:hAnsi="Times New Roman" w:cs="Times New Roman"/>
          <w:sz w:val="24"/>
          <w:szCs w:val="24"/>
        </w:rPr>
        <w:t xml:space="preserve">. </w:t>
      </w:r>
      <w:r w:rsidRPr="00621846">
        <w:rPr>
          <w:rFonts w:ascii="Times New Roman" w:hAnsi="Times New Roman" w:cs="Times New Roman"/>
          <w:sz w:val="24"/>
          <w:szCs w:val="24"/>
        </w:rPr>
        <w:t>Akal ediciones, Madrid</w:t>
      </w:r>
    </w:p>
    <w:p w14:paraId="00FD663C" w14:textId="77777777" w:rsidR="00214678" w:rsidRPr="00214678" w:rsidRDefault="00214678" w:rsidP="00F40089">
      <w:pPr>
        <w:spacing w:before="100" w:beforeAutospacing="1" w:after="100" w:afterAutospacing="1" w:line="259" w:lineRule="auto"/>
        <w:rPr>
          <w:rFonts w:ascii="Calibri" w:eastAsia="Calibri" w:hAnsi="Calibri" w:cs="Times New Roman"/>
        </w:rPr>
      </w:pPr>
      <w:r w:rsidRPr="00214678">
        <w:rPr>
          <w:rFonts w:ascii="Arial" w:eastAsia="Calibri" w:hAnsi="Arial" w:cs="Arial"/>
          <w:b/>
          <w:bCs/>
          <w:sz w:val="24"/>
          <w:szCs w:val="24"/>
          <w:u w:val="single"/>
        </w:rPr>
        <w:t>PRESUPUESTO DE TIEMPO</w:t>
      </w:r>
    </w:p>
    <w:p w14:paraId="1447BCBA" w14:textId="77777777" w:rsidR="00214678" w:rsidRPr="00214678" w:rsidRDefault="00214678" w:rsidP="00214678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1F1FF681" w14:textId="77777777" w:rsidR="00214678" w:rsidRPr="00214678" w:rsidRDefault="00214678" w:rsidP="00214678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lang w:val="es-MX"/>
        </w:rPr>
      </w:pPr>
      <w:r w:rsidRPr="00214678">
        <w:rPr>
          <w:rFonts w:ascii="Arial" w:eastAsia="Calibri" w:hAnsi="Arial" w:cs="Arial"/>
          <w:i/>
          <w:sz w:val="24"/>
          <w:szCs w:val="24"/>
          <w:u w:val="single"/>
        </w:rPr>
        <w:t>Desarrollo de las Unidades</w:t>
      </w:r>
      <w:r w:rsidRPr="00214678">
        <w:rPr>
          <w:rFonts w:ascii="Arial" w:eastAsia="Calibri" w:hAnsi="Arial" w:cs="Arial"/>
          <w:sz w:val="24"/>
          <w:szCs w:val="24"/>
        </w:rPr>
        <w:t>:</w:t>
      </w:r>
    </w:p>
    <w:p w14:paraId="2840640E" w14:textId="77777777" w:rsidR="00214678" w:rsidRPr="00214678" w:rsidRDefault="00214678" w:rsidP="002146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4678">
        <w:rPr>
          <w:rFonts w:ascii="Arial" w:eastAsia="Calibri" w:hAnsi="Arial" w:cs="Arial"/>
          <w:i/>
          <w:sz w:val="24"/>
          <w:szCs w:val="24"/>
          <w:u w:val="single"/>
        </w:rPr>
        <w:t>Primer Cuatrimestre</w:t>
      </w:r>
      <w:r w:rsidRPr="00214678">
        <w:rPr>
          <w:rFonts w:ascii="Arial" w:eastAsia="Calibri" w:hAnsi="Arial" w:cs="Arial"/>
          <w:sz w:val="24"/>
          <w:szCs w:val="24"/>
        </w:rPr>
        <w:t xml:space="preserve">:  Se desarrollará la Parte I, integrada por las unidades 1 y 2, </w:t>
      </w:r>
    </w:p>
    <w:p w14:paraId="494B3D39" w14:textId="77777777" w:rsidR="00214678" w:rsidRPr="00214678" w:rsidRDefault="00214678" w:rsidP="002146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4678">
        <w:rPr>
          <w:rFonts w:ascii="Arial" w:eastAsia="Calibri" w:hAnsi="Arial" w:cs="Arial"/>
          <w:i/>
          <w:sz w:val="24"/>
          <w:szCs w:val="24"/>
          <w:u w:val="single"/>
          <w:lang w:val="es-MX"/>
        </w:rPr>
        <w:t>Segundo Cuatrimestre</w:t>
      </w:r>
      <w:r w:rsidRPr="00214678">
        <w:rPr>
          <w:rFonts w:ascii="Arial" w:eastAsia="Calibri" w:hAnsi="Arial" w:cs="Arial"/>
          <w:sz w:val="24"/>
          <w:szCs w:val="24"/>
          <w:lang w:val="es-MX"/>
        </w:rPr>
        <w:t xml:space="preserve">: Se desarrollará </w:t>
      </w:r>
      <w:r w:rsidRPr="00214678">
        <w:rPr>
          <w:rFonts w:ascii="Arial" w:eastAsia="Calibri" w:hAnsi="Arial" w:cs="Arial"/>
          <w:sz w:val="24"/>
          <w:szCs w:val="24"/>
        </w:rPr>
        <w:t xml:space="preserve">la Parte II, integrada por las unidades 3 y 4 </w:t>
      </w:r>
    </w:p>
    <w:p w14:paraId="66788484" w14:textId="77777777" w:rsidR="00214678" w:rsidRPr="00214678" w:rsidRDefault="00214678" w:rsidP="0021467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3880A527" w14:textId="77777777" w:rsidR="00214678" w:rsidRPr="00214678" w:rsidRDefault="00214678" w:rsidP="0021467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14678">
        <w:rPr>
          <w:rFonts w:ascii="Arial" w:eastAsia="Calibri" w:hAnsi="Arial" w:cs="Arial"/>
          <w:b/>
          <w:bCs/>
          <w:sz w:val="24"/>
          <w:szCs w:val="24"/>
          <w:u w:val="single"/>
        </w:rPr>
        <w:t>EVALUACIÓN</w:t>
      </w:r>
    </w:p>
    <w:p w14:paraId="3A4CA3E8" w14:textId="77777777" w:rsidR="00214678" w:rsidRPr="00214678" w:rsidRDefault="00214678" w:rsidP="00214678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938D3D9" w14:textId="77777777" w:rsidR="00214678" w:rsidRPr="00214678" w:rsidRDefault="00214678" w:rsidP="002146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4678">
        <w:rPr>
          <w:rFonts w:ascii="Arial" w:eastAsia="Calibri" w:hAnsi="Arial" w:cs="Arial"/>
          <w:sz w:val="24"/>
          <w:szCs w:val="24"/>
        </w:rPr>
        <w:t>Se desarrollará la evaluación permanente del proceso de enseñanza aprendizaje, posibilitando ajustes de acuerdo con los resultados de la puesta en práctica del proyecto.</w:t>
      </w:r>
    </w:p>
    <w:p w14:paraId="0423FA23" w14:textId="77777777" w:rsidR="00214678" w:rsidRPr="00214678" w:rsidRDefault="00214678" w:rsidP="0021467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214678">
        <w:rPr>
          <w:rFonts w:ascii="Arial" w:eastAsia="Calibri" w:hAnsi="Arial" w:cs="Arial"/>
          <w:sz w:val="24"/>
          <w:szCs w:val="24"/>
        </w:rPr>
        <w:t xml:space="preserve"> </w:t>
      </w:r>
    </w:p>
    <w:p w14:paraId="733FBD12" w14:textId="77777777" w:rsidR="00214678" w:rsidRPr="00214678" w:rsidRDefault="00214678" w:rsidP="00214678">
      <w:pPr>
        <w:spacing w:after="0" w:line="240" w:lineRule="auto"/>
        <w:ind w:left="1080"/>
        <w:rPr>
          <w:rFonts w:ascii="Arial" w:eastAsia="Calibri" w:hAnsi="Arial" w:cs="Arial"/>
          <w:color w:val="000000" w:themeColor="text1"/>
          <w:sz w:val="24"/>
          <w:szCs w:val="24"/>
          <w:u w:val="single"/>
        </w:rPr>
      </w:pPr>
    </w:p>
    <w:p w14:paraId="6F4549C2" w14:textId="77777777" w:rsidR="00214678" w:rsidRPr="00214678" w:rsidRDefault="00214678" w:rsidP="002146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4678">
        <w:rPr>
          <w:rFonts w:ascii="Arial" w:eastAsia="Calibri" w:hAnsi="Arial" w:cs="Arial"/>
          <w:b/>
          <w:bCs/>
          <w:sz w:val="24"/>
          <w:szCs w:val="24"/>
          <w:u w:val="single"/>
        </w:rPr>
        <w:t>CONDICIONES PARA LA APROBACION DE LA CURSADA</w:t>
      </w:r>
      <w:r w:rsidRPr="0021467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502B78CF" w14:textId="77777777" w:rsidR="00214678" w:rsidRPr="00214678" w:rsidRDefault="00214678" w:rsidP="00214678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2EC6753E" w14:textId="77777777" w:rsidR="00214678" w:rsidRDefault="00214678" w:rsidP="00214678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4678">
        <w:rPr>
          <w:rFonts w:ascii="Arial" w:eastAsia="Calibri" w:hAnsi="Arial" w:cs="Arial"/>
          <w:sz w:val="24"/>
          <w:szCs w:val="24"/>
        </w:rPr>
        <w:t>Participación activa a través de operaciones discursivas críticas en encuentros sincrónicos y asincrónicos</w:t>
      </w:r>
      <w:r w:rsidR="004D4CF7">
        <w:rPr>
          <w:rFonts w:ascii="Arial" w:eastAsia="Calibri" w:hAnsi="Arial" w:cs="Arial"/>
          <w:sz w:val="24"/>
          <w:szCs w:val="24"/>
        </w:rPr>
        <w:t>.</w:t>
      </w:r>
    </w:p>
    <w:p w14:paraId="0E8C8F69" w14:textId="77777777" w:rsidR="004D4CF7" w:rsidRDefault="004D4CF7" w:rsidP="00214678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Producciones escritas literarias y ensayísticas integrando contenidos al final </w:t>
      </w:r>
      <w:proofErr w:type="gramStart"/>
      <w:r>
        <w:rPr>
          <w:rFonts w:ascii="Arial" w:eastAsia="Calibri" w:hAnsi="Arial" w:cs="Arial"/>
          <w:sz w:val="24"/>
          <w:szCs w:val="24"/>
        </w:rPr>
        <w:t>de  cada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unidad.</w:t>
      </w:r>
    </w:p>
    <w:p w14:paraId="4166785A" w14:textId="77777777" w:rsidR="004D4CF7" w:rsidRPr="00214678" w:rsidRDefault="004D4CF7" w:rsidP="00214678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Producción Lúdica de Cartas Propp como herramienta de diagnóstico e intervención psicopedagógica</w:t>
      </w:r>
    </w:p>
    <w:p w14:paraId="1323D9EF" w14:textId="77777777" w:rsidR="00214678" w:rsidRPr="00214678" w:rsidRDefault="00214678" w:rsidP="00214678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16C5301" w14:textId="77777777" w:rsidR="00214678" w:rsidRPr="00214678" w:rsidRDefault="00214678" w:rsidP="0021467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13B93B83" w14:textId="77777777" w:rsidR="00214678" w:rsidRPr="00214678" w:rsidRDefault="00214678" w:rsidP="0021467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442CC484" w14:textId="77777777" w:rsidR="00214678" w:rsidRPr="00214678" w:rsidRDefault="00214678" w:rsidP="00214678">
      <w:pPr>
        <w:spacing w:after="0" w:line="240" w:lineRule="auto"/>
        <w:ind w:left="360"/>
        <w:rPr>
          <w:rFonts w:ascii="Arial" w:eastAsia="Calibri" w:hAnsi="Arial" w:cs="Arial"/>
          <w:b/>
          <w:color w:val="000000" w:themeColor="text1"/>
          <w:sz w:val="24"/>
          <w:szCs w:val="24"/>
          <w:lang w:val="es-ES_tradnl"/>
        </w:rPr>
      </w:pPr>
    </w:p>
    <w:p w14:paraId="047BD113" w14:textId="77777777" w:rsidR="00214678" w:rsidRPr="00214678" w:rsidRDefault="00214678" w:rsidP="0021467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214678">
        <w:rPr>
          <w:rFonts w:ascii="Arial" w:eastAsia="Calibri" w:hAnsi="Arial" w:cs="Arial"/>
          <w:b/>
          <w:bCs/>
          <w:sz w:val="24"/>
          <w:szCs w:val="24"/>
          <w:u w:val="single"/>
        </w:rPr>
        <w:t>CONDICIONES PARA LA ACREDITACION DE LA MATERIA</w:t>
      </w:r>
      <w:r w:rsidRPr="0021467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1D108691" w14:textId="77777777" w:rsidR="00214678" w:rsidRPr="00214678" w:rsidRDefault="00214678" w:rsidP="0021467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1E073927" w14:textId="77777777" w:rsidR="00214678" w:rsidRPr="00214678" w:rsidRDefault="00214678" w:rsidP="0021467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214678">
        <w:rPr>
          <w:rFonts w:ascii="Arial" w:eastAsia="Calibri" w:hAnsi="Arial" w:cs="Arial"/>
          <w:b/>
          <w:bCs/>
          <w:sz w:val="24"/>
          <w:szCs w:val="24"/>
        </w:rPr>
        <w:t>Aprobación del examen final integrador</w:t>
      </w:r>
    </w:p>
    <w:p w14:paraId="162843CB" w14:textId="77777777" w:rsidR="00214678" w:rsidRPr="00214678" w:rsidRDefault="00214678" w:rsidP="0021467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21BD862F" w14:textId="77777777" w:rsidR="00214678" w:rsidRPr="00214678" w:rsidRDefault="00214678" w:rsidP="00214678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7ED17ED4" w14:textId="77777777" w:rsidR="00214678" w:rsidRPr="00214678" w:rsidRDefault="00214678" w:rsidP="00214678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45FB8F57" w14:textId="77777777" w:rsidR="00214678" w:rsidRPr="00214678" w:rsidRDefault="00214678" w:rsidP="00214678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5EB6CE0D" w14:textId="77777777" w:rsidR="00214678" w:rsidRPr="00214678" w:rsidRDefault="00214678" w:rsidP="00214678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260BB393" w14:textId="77777777" w:rsidR="00214678" w:rsidRPr="00214678" w:rsidRDefault="00214678" w:rsidP="00214678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29F4C2A1" w14:textId="77777777" w:rsidR="00214678" w:rsidRPr="00214678" w:rsidRDefault="00214678" w:rsidP="00214678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2DDB651E" w14:textId="77777777" w:rsidR="00214678" w:rsidRPr="00214678" w:rsidRDefault="00214678" w:rsidP="00214678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54C30671" w14:textId="77777777" w:rsidR="00214678" w:rsidRPr="00214678" w:rsidRDefault="00214678" w:rsidP="00214678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58DAEF05" w14:textId="77777777" w:rsidR="00214678" w:rsidRPr="00214678" w:rsidRDefault="00214678" w:rsidP="0021467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2108814" w14:textId="77777777" w:rsidR="003B0E1E" w:rsidRDefault="004F18CC"/>
    <w:sectPr w:rsidR="003B0E1E" w:rsidSect="008757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33" w:right="56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289A9" w14:textId="77777777" w:rsidR="004F18CC" w:rsidRDefault="004F18CC">
      <w:pPr>
        <w:spacing w:after="0" w:line="240" w:lineRule="auto"/>
      </w:pPr>
      <w:r>
        <w:separator/>
      </w:r>
    </w:p>
  </w:endnote>
  <w:endnote w:type="continuationSeparator" w:id="0">
    <w:p w14:paraId="46D68BC7" w14:textId="77777777" w:rsidR="004F18CC" w:rsidRDefault="004F1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867A0" w14:textId="77777777" w:rsidR="00A737EA" w:rsidRDefault="00A737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EF522" w14:textId="77777777" w:rsidR="00DC224E" w:rsidRPr="00DC224E" w:rsidRDefault="005C4F0A" w:rsidP="00DC224E">
    <w:pPr>
      <w:jc w:val="right"/>
      <w:rPr>
        <w:rFonts w:ascii="Arial" w:hAnsi="Arial" w:cs="Arial"/>
        <w:b/>
        <w:sz w:val="16"/>
        <w:szCs w:val="16"/>
      </w:rPr>
    </w:pPr>
    <w:r w:rsidRPr="00DC224E">
      <w:rPr>
        <w:rFonts w:ascii="Arial" w:hAnsi="Arial" w:cs="Arial"/>
        <w:b/>
        <w:sz w:val="16"/>
        <w:szCs w:val="16"/>
      </w:rPr>
      <w:t>PLAN AUTORIZADO POR RESOLUCION N°: 13259/99</w:t>
    </w:r>
  </w:p>
  <w:p w14:paraId="24AED7EB" w14:textId="77777777" w:rsidR="00045AAA" w:rsidRDefault="004F18CC" w:rsidP="00DC224E">
    <w:pPr>
      <w:pBdr>
        <w:bottom w:val="single" w:sz="6" w:space="1" w:color="auto"/>
      </w:pBdr>
      <w:spacing w:after="0" w:line="240" w:lineRule="auto"/>
      <w:rPr>
        <w:rFonts w:ascii="Arial" w:hAnsi="Arial" w:cs="Arial"/>
        <w:b/>
        <w:sz w:val="20"/>
        <w:szCs w:val="20"/>
        <w:u w:val="single"/>
      </w:rPr>
    </w:pPr>
  </w:p>
  <w:p w14:paraId="629E1F8C" w14:textId="0C994354" w:rsidR="00F51D0D" w:rsidRPr="00045AAA" w:rsidRDefault="005C4F0A" w:rsidP="00045AAA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045AAA">
      <w:rPr>
        <w:rFonts w:ascii="Arial" w:hAnsi="Arial" w:cs="Arial"/>
        <w:b/>
        <w:sz w:val="20"/>
        <w:szCs w:val="20"/>
        <w:u w:val="single"/>
      </w:rPr>
      <w:t>VIGENCIA AÑO/S</w:t>
    </w:r>
    <w:r>
      <w:rPr>
        <w:rFonts w:ascii="Arial" w:hAnsi="Arial" w:cs="Arial"/>
        <w:b/>
        <w:sz w:val="20"/>
        <w:szCs w:val="20"/>
      </w:rPr>
      <w:t xml:space="preserve">: </w:t>
    </w:r>
    <w:r w:rsidRPr="00045AAA">
      <w:rPr>
        <w:rFonts w:ascii="Arial" w:hAnsi="Arial" w:cs="Arial"/>
        <w:b/>
        <w:sz w:val="20"/>
        <w:szCs w:val="20"/>
      </w:rPr>
      <w:t>202</w:t>
    </w:r>
    <w:r w:rsidR="00A737EA">
      <w:rPr>
        <w:rFonts w:ascii="Arial" w:hAnsi="Arial" w:cs="Arial"/>
        <w:b/>
        <w:sz w:val="20"/>
        <w:szCs w:val="20"/>
      </w:rPr>
      <w:t>4/2025</w:t>
    </w:r>
  </w:p>
  <w:p w14:paraId="672D1B25" w14:textId="77777777" w:rsidR="00C02926" w:rsidRDefault="004F18CC" w:rsidP="00045AAA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26D99" w14:textId="77777777" w:rsidR="00A737EA" w:rsidRDefault="00A737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BCCBD" w14:textId="77777777" w:rsidR="004F18CC" w:rsidRDefault="004F18CC">
      <w:pPr>
        <w:spacing w:after="0" w:line="240" w:lineRule="auto"/>
      </w:pPr>
      <w:r>
        <w:separator/>
      </w:r>
    </w:p>
  </w:footnote>
  <w:footnote w:type="continuationSeparator" w:id="0">
    <w:p w14:paraId="0AA078EE" w14:textId="77777777" w:rsidR="004F18CC" w:rsidRDefault="004F1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29EED" w14:textId="77777777" w:rsidR="00C02926" w:rsidRDefault="004F18CC">
    <w:pPr>
      <w:pStyle w:val="Encabezado"/>
    </w:pPr>
  </w:p>
  <w:p w14:paraId="5717C309" w14:textId="77777777" w:rsidR="00377E07" w:rsidRDefault="005C4F0A">
    <w:r>
      <w:t xml:space="preserve">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2"/>
      <w:gridCol w:w="7541"/>
    </w:tblGrid>
    <w:tr w:rsidR="00E93F6C" w:rsidRPr="00045AAA" w14:paraId="6C0DE935" w14:textId="77777777" w:rsidTr="00E93F6C">
      <w:trPr>
        <w:trHeight w:val="2021"/>
        <w:jc w:val="right"/>
      </w:trPr>
      <w:tc>
        <w:tcPr>
          <w:tcW w:w="3261" w:type="dxa"/>
        </w:tcPr>
        <w:p w14:paraId="77E89D9F" w14:textId="77777777" w:rsidR="00E93F6C" w:rsidRPr="00045AAA" w:rsidRDefault="005C4F0A" w:rsidP="00045AAA">
          <w:pPr>
            <w:pStyle w:val="Ttulo"/>
            <w:rPr>
              <w:rFonts w:ascii="Arial" w:hAnsi="Arial" w:cs="Arial"/>
              <w:b/>
              <w:i/>
              <w:color w:val="000000" w:themeColor="text1"/>
              <w:szCs w:val="18"/>
            </w:rPr>
          </w:pPr>
          <w:r>
            <w:rPr>
              <w:rFonts w:ascii="Arial" w:hAnsi="Arial" w:cs="Arial"/>
              <w:b/>
              <w:i/>
              <w:noProof/>
              <w:color w:val="000000" w:themeColor="text1"/>
              <w:szCs w:val="18"/>
              <w:lang w:eastAsia="es-AR"/>
            </w:rPr>
            <w:drawing>
              <wp:anchor distT="0" distB="0" distL="114300" distR="114300" simplePos="0" relativeHeight="251659264" behindDoc="1" locked="0" layoutInCell="1" allowOverlap="1" wp14:anchorId="3C446E8E" wp14:editId="2851FEDA">
                <wp:simplePos x="0" y="0"/>
                <wp:positionH relativeFrom="column">
                  <wp:posOffset>495300</wp:posOffset>
                </wp:positionH>
                <wp:positionV relativeFrom="paragraph">
                  <wp:posOffset>-1905</wp:posOffset>
                </wp:positionV>
                <wp:extent cx="950898" cy="86614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3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898" cy="866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1F3CCDB" w14:textId="77777777" w:rsidR="008313A3" w:rsidRDefault="004F18CC" w:rsidP="00045AAA">
          <w:pPr>
            <w:pStyle w:val="Ttulo"/>
            <w:rPr>
              <w:rFonts w:eastAsia="Adobe Song Std L"/>
              <w:b/>
              <w:i/>
              <w:color w:val="000000" w:themeColor="text1"/>
              <w:sz w:val="16"/>
              <w:szCs w:val="18"/>
            </w:rPr>
          </w:pPr>
        </w:p>
        <w:p w14:paraId="7106BD34" w14:textId="77777777" w:rsidR="008313A3" w:rsidRDefault="004F18CC" w:rsidP="00045AAA">
          <w:pPr>
            <w:pStyle w:val="Ttulo"/>
            <w:rPr>
              <w:rFonts w:eastAsia="Adobe Song Std L"/>
              <w:b/>
              <w:i/>
              <w:color w:val="000000" w:themeColor="text1"/>
              <w:sz w:val="16"/>
              <w:szCs w:val="18"/>
            </w:rPr>
          </w:pPr>
        </w:p>
        <w:p w14:paraId="2A957751" w14:textId="77777777" w:rsidR="008313A3" w:rsidRDefault="004F18CC" w:rsidP="00045AAA">
          <w:pPr>
            <w:pStyle w:val="Ttulo"/>
            <w:rPr>
              <w:rFonts w:eastAsia="Adobe Song Std L"/>
              <w:b/>
              <w:i/>
              <w:color w:val="000000" w:themeColor="text1"/>
              <w:sz w:val="16"/>
              <w:szCs w:val="18"/>
            </w:rPr>
          </w:pPr>
        </w:p>
        <w:p w14:paraId="430F28FB" w14:textId="77777777" w:rsidR="008313A3" w:rsidRDefault="004F18CC" w:rsidP="00045AAA">
          <w:pPr>
            <w:pStyle w:val="Ttulo"/>
            <w:rPr>
              <w:rFonts w:eastAsia="Adobe Song Std L"/>
              <w:b/>
              <w:i/>
              <w:color w:val="000000" w:themeColor="text1"/>
              <w:sz w:val="16"/>
              <w:szCs w:val="18"/>
            </w:rPr>
          </w:pPr>
        </w:p>
        <w:p w14:paraId="37A3F4C2" w14:textId="77777777" w:rsidR="008313A3" w:rsidRDefault="004F18CC" w:rsidP="00045AAA">
          <w:pPr>
            <w:pStyle w:val="Ttulo"/>
            <w:rPr>
              <w:rFonts w:eastAsia="Adobe Song Std L"/>
              <w:b/>
              <w:i/>
              <w:color w:val="000000" w:themeColor="text1"/>
              <w:sz w:val="16"/>
              <w:szCs w:val="18"/>
            </w:rPr>
          </w:pPr>
        </w:p>
        <w:p w14:paraId="27F18C92" w14:textId="77777777" w:rsidR="008313A3" w:rsidRDefault="004F18CC" w:rsidP="00045AAA">
          <w:pPr>
            <w:pStyle w:val="Ttulo"/>
            <w:rPr>
              <w:rFonts w:eastAsia="Adobe Song Std L"/>
              <w:b/>
              <w:i/>
              <w:color w:val="000000" w:themeColor="text1"/>
              <w:sz w:val="16"/>
              <w:szCs w:val="18"/>
            </w:rPr>
          </w:pPr>
        </w:p>
        <w:p w14:paraId="78AA8B90" w14:textId="77777777" w:rsidR="00E93F6C" w:rsidRPr="00DB540A" w:rsidRDefault="005C4F0A" w:rsidP="00045AAA">
          <w:pPr>
            <w:pStyle w:val="Ttulo"/>
            <w:rPr>
              <w:rFonts w:eastAsia="Adobe Song Std L"/>
              <w:b/>
              <w:i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color w:val="000000" w:themeColor="text1"/>
              <w:sz w:val="16"/>
              <w:szCs w:val="18"/>
            </w:rPr>
            <w:t>Provincia de Buenos Aires</w:t>
          </w:r>
        </w:p>
        <w:p w14:paraId="41B8FAF0" w14:textId="77777777" w:rsidR="00E93F6C" w:rsidRPr="00DB540A" w:rsidRDefault="005C4F0A" w:rsidP="00045AAA">
          <w:pPr>
            <w:pStyle w:val="Ttulo"/>
            <w:rPr>
              <w:rFonts w:eastAsia="Adobe Song Std L"/>
              <w:b/>
              <w:i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color w:val="000000" w:themeColor="text1"/>
              <w:sz w:val="16"/>
              <w:szCs w:val="18"/>
            </w:rPr>
            <w:t>Dirección de Cultura y Educación</w:t>
          </w:r>
        </w:p>
        <w:p w14:paraId="707FAB1E" w14:textId="77777777" w:rsidR="00E93F6C" w:rsidRPr="00045AAA" w:rsidRDefault="005C4F0A" w:rsidP="00045AAA">
          <w:pPr>
            <w:pStyle w:val="Ttulo"/>
            <w:rPr>
              <w:rFonts w:ascii="Arial" w:hAnsi="Arial" w:cs="Arial"/>
              <w:b/>
              <w:i/>
              <w:color w:val="000000" w:themeColor="text1"/>
              <w:szCs w:val="18"/>
            </w:rPr>
          </w:pPr>
          <w:r w:rsidRPr="00DB540A">
            <w:rPr>
              <w:rFonts w:eastAsia="Adobe Song Std L"/>
              <w:b/>
              <w:color w:val="000000" w:themeColor="text1"/>
              <w:sz w:val="16"/>
              <w:szCs w:val="18"/>
            </w:rPr>
            <w:t>Dirección de Educación Superior Docente Inicial</w:t>
          </w:r>
        </w:p>
      </w:tc>
      <w:tc>
        <w:tcPr>
          <w:tcW w:w="7620" w:type="dxa"/>
        </w:tcPr>
        <w:p w14:paraId="6CD4873F" w14:textId="77777777" w:rsidR="00E93F6C" w:rsidRPr="00E93F6C" w:rsidRDefault="005C4F0A" w:rsidP="00D12C8D">
          <w:pPr>
            <w:pStyle w:val="Ttulo"/>
            <w:rPr>
              <w:b/>
              <w:i/>
              <w:color w:val="000000" w:themeColor="text1"/>
              <w:sz w:val="28"/>
              <w:szCs w:val="18"/>
            </w:rPr>
          </w:pPr>
          <w:r w:rsidRPr="00E93F6C">
            <w:rPr>
              <w:b/>
              <w:color w:val="000000" w:themeColor="text1"/>
              <w:sz w:val="28"/>
              <w:szCs w:val="18"/>
            </w:rPr>
            <w:t>Instituto Superior de Formación Docente y Técnica Nº 46</w:t>
          </w:r>
        </w:p>
        <w:p w14:paraId="305564B6" w14:textId="77777777" w:rsidR="00E93F6C" w:rsidRPr="00E93F6C" w:rsidRDefault="005C4F0A" w:rsidP="00045AAA">
          <w:pPr>
            <w:pStyle w:val="Ttulo"/>
            <w:rPr>
              <w:b/>
              <w:i/>
              <w:color w:val="000000" w:themeColor="text1"/>
              <w:sz w:val="28"/>
              <w:szCs w:val="18"/>
            </w:rPr>
          </w:pPr>
          <w:r w:rsidRPr="00E93F6C">
            <w:rPr>
              <w:b/>
              <w:color w:val="000000" w:themeColor="text1"/>
              <w:sz w:val="28"/>
              <w:szCs w:val="18"/>
            </w:rPr>
            <w:t>“2 de abril de 1982”</w:t>
          </w:r>
        </w:p>
        <w:p w14:paraId="57057873" w14:textId="77777777" w:rsidR="00E93F6C" w:rsidRPr="00E93F6C" w:rsidRDefault="004F18CC" w:rsidP="00045AAA">
          <w:pPr>
            <w:pStyle w:val="Ttulo"/>
            <w:rPr>
              <w:b/>
              <w:i/>
              <w:color w:val="000000" w:themeColor="text1"/>
              <w:sz w:val="28"/>
              <w:szCs w:val="18"/>
            </w:rPr>
          </w:pPr>
        </w:p>
        <w:p w14:paraId="55044AAD" w14:textId="39323A61" w:rsidR="00E93F6C" w:rsidRPr="00E93F6C" w:rsidRDefault="005C4F0A" w:rsidP="00E93F6C">
          <w:pPr>
            <w:pStyle w:val="Ttulo"/>
            <w:rPr>
              <w:b/>
              <w:i/>
              <w:color w:val="000000" w:themeColor="text1"/>
              <w:sz w:val="20"/>
              <w:szCs w:val="18"/>
            </w:rPr>
          </w:pPr>
          <w:r w:rsidRPr="00E93F6C">
            <w:rPr>
              <w:b/>
              <w:color w:val="000000" w:themeColor="text1"/>
              <w:sz w:val="20"/>
              <w:szCs w:val="18"/>
            </w:rPr>
            <w:t xml:space="preserve">Sede: Av. </w:t>
          </w:r>
          <w:r w:rsidRPr="00E93F6C">
            <w:rPr>
              <w:b/>
              <w:color w:val="000000" w:themeColor="text1"/>
              <w:sz w:val="20"/>
              <w:szCs w:val="18"/>
            </w:rPr>
            <w:t xml:space="preserve">Pueyrredón </w:t>
          </w:r>
          <w:r w:rsidRPr="00E93F6C">
            <w:rPr>
              <w:b/>
              <w:color w:val="000000" w:themeColor="text1"/>
              <w:sz w:val="20"/>
              <w:szCs w:val="18"/>
            </w:rPr>
            <w:t>1250</w:t>
          </w:r>
          <w:bookmarkStart w:id="0" w:name="_GoBack"/>
          <w:bookmarkEnd w:id="0"/>
        </w:p>
        <w:p w14:paraId="20B1B38E" w14:textId="77777777" w:rsidR="00E93F6C" w:rsidRPr="00E93F6C" w:rsidRDefault="005C4F0A" w:rsidP="00E93F6C">
          <w:pPr>
            <w:pStyle w:val="Ttulo"/>
            <w:rPr>
              <w:b/>
              <w:i/>
              <w:color w:val="000000" w:themeColor="text1"/>
              <w:sz w:val="20"/>
              <w:szCs w:val="18"/>
            </w:rPr>
          </w:pPr>
          <w:r w:rsidRPr="00E93F6C">
            <w:rPr>
              <w:b/>
              <w:color w:val="000000" w:themeColor="text1"/>
              <w:sz w:val="20"/>
              <w:szCs w:val="18"/>
            </w:rPr>
            <w:t xml:space="preserve"> Ramos Mejía</w:t>
          </w:r>
          <w:r>
            <w:rPr>
              <w:b/>
              <w:color w:val="000000" w:themeColor="text1"/>
              <w:sz w:val="20"/>
              <w:szCs w:val="18"/>
            </w:rPr>
            <w:t>.</w:t>
          </w:r>
          <w:r w:rsidRPr="00E93F6C">
            <w:rPr>
              <w:b/>
              <w:color w:val="000000" w:themeColor="text1"/>
              <w:sz w:val="20"/>
              <w:szCs w:val="18"/>
            </w:rPr>
            <w:t xml:space="preserve">, La Matanza </w:t>
          </w:r>
        </w:p>
        <w:p w14:paraId="5C4206DB" w14:textId="77777777" w:rsidR="00E93F6C" w:rsidRPr="00E93F6C" w:rsidRDefault="005C4F0A" w:rsidP="00E93F6C">
          <w:pPr>
            <w:pStyle w:val="Ttulo"/>
            <w:rPr>
              <w:b/>
              <w:i/>
              <w:color w:val="000000" w:themeColor="text1"/>
              <w:sz w:val="22"/>
              <w:szCs w:val="18"/>
            </w:rPr>
          </w:pPr>
          <w:r w:rsidRPr="00E93F6C">
            <w:rPr>
              <w:b/>
              <w:color w:val="000000" w:themeColor="text1"/>
              <w:sz w:val="20"/>
              <w:szCs w:val="18"/>
            </w:rPr>
            <w:t xml:space="preserve">Te:+54 011 4658-6285  </w:t>
          </w:r>
        </w:p>
      </w:tc>
    </w:tr>
  </w:tbl>
  <w:p w14:paraId="6CB87470" w14:textId="77777777" w:rsidR="00C02926" w:rsidRPr="00C02926" w:rsidRDefault="005C4F0A" w:rsidP="00C02926">
    <w:pPr>
      <w:pStyle w:val="Encabezado"/>
      <w:tabs>
        <w:tab w:val="clear" w:pos="4419"/>
        <w:tab w:val="center" w:pos="4820"/>
      </w:tabs>
      <w:rPr>
        <w:rFonts w:ascii="Arial" w:hAnsi="Arial" w:cs="Arial"/>
        <w:color w:val="000000" w:themeColor="text1"/>
        <w:sz w:val="18"/>
        <w:szCs w:val="18"/>
      </w:rPr>
    </w:pPr>
    <w:r>
      <w:rPr>
        <w:rFonts w:ascii="Arial" w:hAnsi="Arial" w:cs="Arial"/>
        <w:b/>
        <w:i/>
        <w:color w:val="000000" w:themeColor="text1"/>
        <w:sz w:val="18"/>
        <w:szCs w:val="18"/>
      </w:rPr>
      <w:t>-----------------------------------------------------------------------------------------------------------------------------------------------------------------------------------</w:t>
    </w:r>
  </w:p>
  <w:p w14:paraId="7B57D2F6" w14:textId="77777777" w:rsidR="00FD15DD" w:rsidRDefault="004F18CC" w:rsidP="00FD15DD">
    <w:pPr>
      <w:pStyle w:val="Encabezado"/>
      <w:tabs>
        <w:tab w:val="clear" w:pos="4419"/>
        <w:tab w:val="center" w:pos="4820"/>
      </w:tabs>
      <w:ind w:left="113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9C623" w14:textId="77777777" w:rsidR="00A737EA" w:rsidRDefault="00A737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77F6"/>
    <w:multiLevelType w:val="hybridMultilevel"/>
    <w:tmpl w:val="FDD8D160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64371"/>
    <w:multiLevelType w:val="hybridMultilevel"/>
    <w:tmpl w:val="5ACCAE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E5C3C"/>
    <w:multiLevelType w:val="hybridMultilevel"/>
    <w:tmpl w:val="616E1828"/>
    <w:lvl w:ilvl="0" w:tplc="040A5F3A">
      <w:start w:val="10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color w:val="auto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672AB"/>
    <w:multiLevelType w:val="hybridMultilevel"/>
    <w:tmpl w:val="3502E9C0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B2BC7"/>
    <w:multiLevelType w:val="hybridMultilevel"/>
    <w:tmpl w:val="4F864E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D0F95"/>
    <w:multiLevelType w:val="hybridMultilevel"/>
    <w:tmpl w:val="939EAE74"/>
    <w:lvl w:ilvl="0" w:tplc="D7FEEB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626F4"/>
    <w:multiLevelType w:val="hybridMultilevel"/>
    <w:tmpl w:val="12FCA862"/>
    <w:lvl w:ilvl="0" w:tplc="040A5F3A">
      <w:start w:val="10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color w:val="auto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F5657"/>
    <w:multiLevelType w:val="hybridMultilevel"/>
    <w:tmpl w:val="15A48D12"/>
    <w:lvl w:ilvl="0" w:tplc="2C0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78"/>
    <w:rsid w:val="001B7347"/>
    <w:rsid w:val="00214678"/>
    <w:rsid w:val="00231A3B"/>
    <w:rsid w:val="003C41E5"/>
    <w:rsid w:val="004972CB"/>
    <w:rsid w:val="004A5788"/>
    <w:rsid w:val="004D4CF7"/>
    <w:rsid w:val="004F18CC"/>
    <w:rsid w:val="005C4CF1"/>
    <w:rsid w:val="005C4F0A"/>
    <w:rsid w:val="00621846"/>
    <w:rsid w:val="008E2578"/>
    <w:rsid w:val="00A737EA"/>
    <w:rsid w:val="00CA7875"/>
    <w:rsid w:val="00F4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BE51"/>
  <w15:docId w15:val="{207B15F6-14E0-438F-9C69-F05F961B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2146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146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214678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21467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14678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14678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214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1B7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1B7347"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B7347"/>
    <w:rPr>
      <w:rFonts w:ascii="Arial" w:eastAsia="Times New Roman" w:hAnsi="Arial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1239</Words>
  <Characters>6820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Olga Beatriz Piñeiro</cp:lastModifiedBy>
  <cp:revision>2</cp:revision>
  <dcterms:created xsi:type="dcterms:W3CDTF">2024-06-23T23:56:00Z</dcterms:created>
  <dcterms:modified xsi:type="dcterms:W3CDTF">2024-06-23T23:56:00Z</dcterms:modified>
</cp:coreProperties>
</file>